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1C67E8" w:rsidRDefault="00FC2688" w:rsidP="001C67E8">
      <w:pPr>
        <w:spacing w:after="437" w:line="360" w:lineRule="auto"/>
        <w:rPr>
          <w:rFonts w:ascii="Arial" w:hAnsi="Arial" w:cs="Arial"/>
        </w:rPr>
      </w:pPr>
      <w:r w:rsidRPr="001C67E8">
        <w:rPr>
          <w:rFonts w:ascii="Arial" w:hAnsi="Arial" w:cs="Arial"/>
        </w:rPr>
        <w:t xml:space="preserve"> </w:t>
      </w:r>
    </w:p>
    <w:p w14:paraId="68AF9496" w14:textId="07EA635E" w:rsidR="006B4631" w:rsidRPr="001C67E8" w:rsidRDefault="006B4631" w:rsidP="001C67E8">
      <w:pPr>
        <w:spacing w:line="360" w:lineRule="auto"/>
        <w:jc w:val="center"/>
        <w:rPr>
          <w:rFonts w:ascii="Arial" w:hAnsi="Arial" w:cs="Arial"/>
        </w:rPr>
      </w:pPr>
      <w:r w:rsidRPr="001C67E8">
        <w:rPr>
          <w:rStyle w:val="normaltextrun"/>
          <w:rFonts w:ascii="Arial" w:hAnsi="Arial" w:cs="Arial"/>
          <w:b/>
          <w:bCs/>
          <w:color w:val="00513B"/>
          <w:shd w:val="clear" w:color="auto" w:fill="FFFFFF"/>
        </w:rPr>
        <w:t>Officer Repor</w:t>
      </w:r>
      <w:r w:rsidR="00B55607" w:rsidRPr="001C67E8">
        <w:rPr>
          <w:rStyle w:val="normaltextrun"/>
          <w:rFonts w:ascii="Arial" w:hAnsi="Arial" w:cs="Arial"/>
          <w:b/>
          <w:bCs/>
          <w:color w:val="00513B"/>
          <w:shd w:val="clear" w:color="auto" w:fill="FFFFFF"/>
        </w:rPr>
        <w:t xml:space="preserve">t </w:t>
      </w:r>
    </w:p>
    <w:p w14:paraId="333FF3DD" w14:textId="621FABE9" w:rsidR="006B4631" w:rsidRPr="001C67E8" w:rsidRDefault="00FC2688" w:rsidP="001C67E8">
      <w:pPr>
        <w:spacing w:line="360" w:lineRule="auto"/>
        <w:rPr>
          <w:rFonts w:ascii="Arial" w:hAnsi="Arial" w:cs="Arial"/>
        </w:rPr>
      </w:pPr>
      <w:r w:rsidRPr="001C67E8">
        <w:rPr>
          <w:rFonts w:ascii="Arial" w:hAnsi="Arial" w:cs="Arial"/>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1C67E8"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1C67E8" w:rsidRDefault="1085C82B" w:rsidP="001C67E8">
            <w:pPr>
              <w:spacing w:line="360" w:lineRule="auto"/>
              <w:rPr>
                <w:rFonts w:ascii="Arial" w:hAnsi="Arial" w:cs="Arial"/>
              </w:rPr>
            </w:pPr>
            <w:r w:rsidRPr="001C67E8">
              <w:rPr>
                <w:rFonts w:ascii="Arial" w:hAnsi="Arial" w:cs="Arial"/>
                <w:b/>
                <w:bCs/>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6FBF9734" w:rsidR="0016614B" w:rsidRPr="001C67E8" w:rsidRDefault="0016614B" w:rsidP="001C67E8">
            <w:pPr>
              <w:spacing w:after="24" w:line="360" w:lineRule="auto"/>
              <w:rPr>
                <w:rFonts w:ascii="Arial" w:hAnsi="Arial" w:cs="Arial"/>
              </w:rPr>
            </w:pPr>
            <w:r w:rsidRPr="001C67E8">
              <w:rPr>
                <w:rFonts w:ascii="Arial" w:hAnsi="Arial" w:cs="Arial"/>
              </w:rPr>
              <w:t xml:space="preserve"> </w:t>
            </w:r>
            <w:r w:rsidR="00DA296F" w:rsidRPr="001C67E8">
              <w:rPr>
                <w:rFonts w:ascii="Arial" w:hAnsi="Arial" w:cs="Arial"/>
              </w:rPr>
              <w:t>Rosalie Chapman</w:t>
            </w:r>
          </w:p>
          <w:p w14:paraId="0E1388F1" w14:textId="77777777" w:rsidR="0016614B" w:rsidRPr="001C67E8" w:rsidRDefault="0016614B" w:rsidP="001C67E8">
            <w:pPr>
              <w:spacing w:line="360" w:lineRule="auto"/>
              <w:rPr>
                <w:rFonts w:ascii="Arial" w:hAnsi="Arial" w:cs="Arial"/>
              </w:rPr>
            </w:pPr>
            <w:r w:rsidRPr="001C67E8">
              <w:rPr>
                <w:rFonts w:ascii="Arial" w:hAnsi="Arial" w:cs="Arial"/>
              </w:rPr>
              <w:t xml:space="preserve"> </w:t>
            </w:r>
          </w:p>
        </w:tc>
      </w:tr>
      <w:tr w:rsidR="0016614B" w:rsidRPr="001C67E8"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1C67E8" w:rsidRDefault="74D12327" w:rsidP="001C67E8">
            <w:pPr>
              <w:spacing w:line="360" w:lineRule="auto"/>
              <w:rPr>
                <w:rFonts w:ascii="Arial" w:hAnsi="Arial" w:cs="Arial"/>
              </w:rPr>
            </w:pPr>
            <w:r w:rsidRPr="001C67E8">
              <w:rPr>
                <w:rFonts w:ascii="Arial" w:hAnsi="Arial" w:cs="Arial"/>
                <w:b/>
                <w:bCs/>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5336733C" w:rsidR="0016614B" w:rsidRPr="001C67E8" w:rsidRDefault="00DA296F" w:rsidP="001C67E8">
            <w:pPr>
              <w:spacing w:line="360" w:lineRule="auto"/>
              <w:rPr>
                <w:rFonts w:ascii="Arial" w:hAnsi="Arial" w:cs="Arial"/>
              </w:rPr>
            </w:pPr>
            <w:r w:rsidRPr="001C67E8">
              <w:rPr>
                <w:rFonts w:ascii="Arial" w:hAnsi="Arial" w:cs="Arial"/>
              </w:rPr>
              <w:t xml:space="preserve"> Vice-President Welfare </w:t>
            </w:r>
          </w:p>
        </w:tc>
      </w:tr>
      <w:tr w:rsidR="0016614B" w:rsidRPr="001C67E8"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1C67E8" w:rsidRDefault="62B1AEC9" w:rsidP="001C67E8">
            <w:pPr>
              <w:spacing w:line="360" w:lineRule="auto"/>
              <w:rPr>
                <w:rFonts w:ascii="Arial" w:hAnsi="Arial" w:cs="Arial"/>
              </w:rPr>
            </w:pPr>
            <w:r w:rsidRPr="001C67E8">
              <w:rPr>
                <w:rFonts w:ascii="Arial" w:hAnsi="Arial" w:cs="Arial"/>
                <w:b/>
                <w:bCs/>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56B27829" w:rsidR="0016614B" w:rsidRPr="001C67E8" w:rsidRDefault="00DA296F" w:rsidP="001C67E8">
            <w:pPr>
              <w:spacing w:line="360" w:lineRule="auto"/>
              <w:rPr>
                <w:rFonts w:ascii="Arial" w:hAnsi="Arial" w:cs="Arial"/>
              </w:rPr>
            </w:pPr>
            <w:r w:rsidRPr="001C67E8">
              <w:rPr>
                <w:rFonts w:ascii="Arial" w:hAnsi="Arial" w:cs="Arial"/>
              </w:rPr>
              <w:t xml:space="preserve"> HT </w:t>
            </w:r>
            <w:proofErr w:type="spellStart"/>
            <w:r w:rsidRPr="001C67E8">
              <w:rPr>
                <w:rFonts w:ascii="Arial" w:hAnsi="Arial" w:cs="Arial"/>
              </w:rPr>
              <w:t>Wk</w:t>
            </w:r>
            <w:proofErr w:type="spellEnd"/>
            <w:r w:rsidRPr="001C67E8">
              <w:rPr>
                <w:rFonts w:ascii="Arial" w:hAnsi="Arial" w:cs="Arial"/>
              </w:rPr>
              <w:t xml:space="preserve"> </w:t>
            </w:r>
            <w:r w:rsidR="002721A0">
              <w:rPr>
                <w:rFonts w:ascii="Arial" w:hAnsi="Arial" w:cs="Arial"/>
              </w:rPr>
              <w:t>7</w:t>
            </w:r>
          </w:p>
        </w:tc>
      </w:tr>
    </w:tbl>
    <w:p w14:paraId="1F58F769" w14:textId="5A4F676E" w:rsidR="00C2068F" w:rsidRDefault="00FC2688" w:rsidP="001C67E8">
      <w:pPr>
        <w:spacing w:after="6" w:line="360" w:lineRule="auto"/>
        <w:rPr>
          <w:rFonts w:ascii="Arial" w:hAnsi="Arial" w:cs="Arial"/>
        </w:rPr>
      </w:pPr>
      <w:r w:rsidRPr="001C67E8">
        <w:rPr>
          <w:rFonts w:ascii="Arial" w:hAnsi="Arial" w:cs="Arial"/>
          <w:vertAlign w:val="subscript"/>
        </w:rPr>
        <w:t xml:space="preserve"> </w:t>
      </w:r>
      <w:r w:rsidRPr="001C67E8">
        <w:rPr>
          <w:rFonts w:ascii="Arial" w:hAnsi="Arial" w:cs="Arial"/>
        </w:rPr>
        <w:tab/>
      </w:r>
      <w:r w:rsidRPr="001C67E8">
        <w:rPr>
          <w:rFonts w:ascii="Arial" w:hAnsi="Arial" w:cs="Arial"/>
          <w:b/>
          <w:bCs/>
        </w:rPr>
        <w:t xml:space="preserve"> </w:t>
      </w:r>
      <w:r w:rsidRPr="001C67E8">
        <w:rPr>
          <w:rFonts w:ascii="Arial" w:hAnsi="Arial" w:cs="Arial"/>
        </w:rPr>
        <w:t xml:space="preserve"> </w:t>
      </w:r>
    </w:p>
    <w:p w14:paraId="08D6A331" w14:textId="77777777" w:rsidR="001454F7" w:rsidRDefault="001454F7" w:rsidP="001C67E8">
      <w:pPr>
        <w:spacing w:after="6" w:line="360" w:lineRule="auto"/>
        <w:rPr>
          <w:rFonts w:ascii="Arial" w:hAnsi="Arial" w:cs="Arial"/>
        </w:rPr>
      </w:pPr>
    </w:p>
    <w:p w14:paraId="2DED9F94" w14:textId="55114037" w:rsidR="1243C303" w:rsidRPr="001C67E8" w:rsidRDefault="1243C303" w:rsidP="00753FFB">
      <w:pPr>
        <w:pStyle w:val="Heading1"/>
        <w:spacing w:line="360" w:lineRule="auto"/>
        <w:ind w:left="0" w:firstLine="0"/>
        <w:rPr>
          <w:rFonts w:ascii="Arial" w:hAnsi="Arial" w:cs="Arial"/>
          <w:sz w:val="24"/>
          <w:szCs w:val="24"/>
        </w:rPr>
      </w:pPr>
      <w:r w:rsidRPr="001C67E8">
        <w:rPr>
          <w:rFonts w:ascii="Arial" w:hAnsi="Arial" w:cs="Arial"/>
          <w:sz w:val="24"/>
          <w:szCs w:val="24"/>
        </w:rPr>
        <w:t xml:space="preserve">Section One | </w:t>
      </w:r>
      <w:r w:rsidR="3C7243E9" w:rsidRPr="001C67E8">
        <w:rPr>
          <w:rFonts w:ascii="Arial" w:hAnsi="Arial" w:cs="Arial"/>
          <w:sz w:val="24"/>
          <w:szCs w:val="24"/>
        </w:rPr>
        <w:t xml:space="preserve">Manifesto </w:t>
      </w:r>
      <w:r w:rsidR="4B922718" w:rsidRPr="001C67E8">
        <w:rPr>
          <w:rFonts w:ascii="Arial" w:hAnsi="Arial" w:cs="Arial"/>
          <w:sz w:val="24"/>
          <w:szCs w:val="24"/>
        </w:rPr>
        <w:t>Updates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1C67E8"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1C67E8" w:rsidRDefault="3648FE2D" w:rsidP="001C67E8">
            <w:pPr>
              <w:spacing w:line="360" w:lineRule="auto"/>
              <w:rPr>
                <w:rFonts w:ascii="Arial" w:hAnsi="Arial" w:cs="Arial"/>
              </w:rPr>
            </w:pPr>
            <w:r w:rsidRPr="001C67E8">
              <w:rPr>
                <w:rFonts w:ascii="Arial" w:hAnsi="Arial" w:cs="Arial"/>
                <w:b/>
                <w:bCs/>
              </w:rPr>
              <w:t>My Pledges</w:t>
            </w:r>
            <w:r w:rsidR="20A68CA4" w:rsidRPr="001C67E8">
              <w:rPr>
                <w:rFonts w:ascii="Arial" w:hAnsi="Arial" w:cs="Arial"/>
                <w:b/>
                <w:bCs/>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C67E8" w:rsidRDefault="0016614B" w:rsidP="001C67E8">
            <w:pPr>
              <w:spacing w:line="360" w:lineRule="auto"/>
              <w:rPr>
                <w:rFonts w:ascii="Arial" w:hAnsi="Arial" w:cs="Arial"/>
              </w:rPr>
            </w:pPr>
            <w:r w:rsidRPr="001C67E8">
              <w:rPr>
                <w:rFonts w:ascii="Arial" w:hAnsi="Arial" w:cs="Arial"/>
                <w:b/>
              </w:rPr>
              <w:t xml:space="preserve">Progress </w:t>
            </w:r>
          </w:p>
          <w:p w14:paraId="5A39A3C2" w14:textId="5B073FCB" w:rsidR="0016614B" w:rsidRPr="001C67E8" w:rsidRDefault="0016614B" w:rsidP="001C67E8">
            <w:pPr>
              <w:spacing w:after="122" w:line="360" w:lineRule="auto"/>
              <w:rPr>
                <w:rFonts w:ascii="Arial" w:hAnsi="Arial" w:cs="Arial"/>
              </w:rPr>
            </w:pPr>
            <w:r w:rsidRPr="001C67E8">
              <w:rPr>
                <w:rFonts w:ascii="Arial" w:hAnsi="Arial" w:cs="Arial"/>
              </w:rPr>
              <w:t xml:space="preserve"> </w:t>
            </w:r>
          </w:p>
        </w:tc>
      </w:tr>
      <w:tr w:rsidR="0016614B" w:rsidRPr="001C67E8"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1F49F420" w:rsidR="00DA296F" w:rsidRPr="001C67E8" w:rsidRDefault="00D425BF" w:rsidP="001C67E8">
            <w:pPr>
              <w:spacing w:line="360" w:lineRule="auto"/>
              <w:ind w:right="4"/>
              <w:rPr>
                <w:rFonts w:ascii="Arial" w:hAnsi="Arial" w:cs="Arial"/>
              </w:rPr>
            </w:pPr>
            <w:r>
              <w:rPr>
                <w:rFonts w:ascii="Arial" w:hAnsi="Arial" w:cs="Arial"/>
              </w:rPr>
              <w:t xml:space="preserve">Gender Expression Fund (Mandate) </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4131FAFA" w:rsidR="009170FA" w:rsidRPr="001C67E8" w:rsidRDefault="00D425BF" w:rsidP="001C67E8">
            <w:pPr>
              <w:spacing w:line="360" w:lineRule="auto"/>
              <w:rPr>
                <w:rFonts w:ascii="Arial" w:hAnsi="Arial" w:cs="Arial"/>
              </w:rPr>
            </w:pPr>
            <w:r>
              <w:rPr>
                <w:rFonts w:ascii="Arial" w:hAnsi="Arial" w:cs="Arial"/>
              </w:rPr>
              <w:t xml:space="preserve">Following the mandate to create an independent Student Union Gender Expression Fund of £400, consulted with student union management accountant and acting CEO and we have now secured the funding for the Fund. Scheduled a meeting for next week to discuss exactly how it will be advertised with comms and logistics of how people can use. </w:t>
            </w:r>
          </w:p>
        </w:tc>
      </w:tr>
      <w:tr w:rsidR="74CF9641" w:rsidRPr="001C67E8"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2D4C7844" w:rsidR="74CF9641" w:rsidRPr="001C67E8" w:rsidRDefault="001454F7" w:rsidP="001C67E8">
            <w:pPr>
              <w:spacing w:line="360" w:lineRule="auto"/>
              <w:rPr>
                <w:rFonts w:ascii="Arial" w:hAnsi="Arial" w:cs="Arial"/>
              </w:rPr>
            </w:pPr>
            <w:r>
              <w:rPr>
                <w:rFonts w:ascii="Arial" w:hAnsi="Arial" w:cs="Arial"/>
              </w:rPr>
              <w:t xml:space="preserve">Tackling </w:t>
            </w:r>
            <w:r w:rsidR="00631173" w:rsidRPr="001C67E8">
              <w:rPr>
                <w:rFonts w:ascii="Arial" w:hAnsi="Arial" w:cs="Arial"/>
              </w:rPr>
              <w:t>Period Poverty – making sure all colleges</w:t>
            </w:r>
            <w:r>
              <w:rPr>
                <w:rFonts w:ascii="Arial" w:hAnsi="Arial" w:cs="Arial"/>
              </w:rPr>
              <w:t xml:space="preserve"> and university facilities</w:t>
            </w:r>
            <w:r w:rsidR="00631173" w:rsidRPr="001C67E8">
              <w:rPr>
                <w:rFonts w:ascii="Arial" w:hAnsi="Arial" w:cs="Arial"/>
              </w:rPr>
              <w:t xml:space="preserve"> provide free sanitary products</w:t>
            </w:r>
            <w:r>
              <w:rPr>
                <w:rFonts w:ascii="Arial" w:hAnsi="Arial" w:cs="Arial"/>
              </w:rPr>
              <w:t xml:space="preserve"> (</w:t>
            </w:r>
            <w:proofErr w:type="spellStart"/>
            <w:r>
              <w:rPr>
                <w:rFonts w:ascii="Arial" w:hAnsi="Arial" w:cs="Arial"/>
              </w:rPr>
              <w:t>cont</w:t>
            </w:r>
            <w:proofErr w:type="spellEnd"/>
            <w:r>
              <w:rPr>
                <w:rFonts w:ascii="Arial" w:hAnsi="Arial" w:cs="Arial"/>
              </w:rPr>
              <w:t xml:space="preserve">) </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0E62882B" w14:textId="393E8DC6" w:rsidR="74CF9641" w:rsidRPr="001C67E8" w:rsidRDefault="006C57C5" w:rsidP="001454F7">
            <w:pPr>
              <w:spacing w:line="360" w:lineRule="auto"/>
              <w:ind w:left="10" w:hanging="10"/>
              <w:rPr>
                <w:rFonts w:ascii="Arial" w:hAnsi="Arial" w:cs="Arial"/>
              </w:rPr>
            </w:pPr>
            <w:r w:rsidRPr="001C67E8">
              <w:rPr>
                <w:rFonts w:ascii="Arial" w:hAnsi="Arial" w:cs="Arial"/>
              </w:rPr>
              <w:t xml:space="preserve">Met with </w:t>
            </w:r>
            <w:proofErr w:type="spellStart"/>
            <w:r w:rsidRPr="001C67E8">
              <w:rPr>
                <w:rFonts w:ascii="Arial" w:hAnsi="Arial" w:cs="Arial"/>
              </w:rPr>
              <w:t>WomCam</w:t>
            </w:r>
            <w:proofErr w:type="spellEnd"/>
            <w:r w:rsidRPr="001C67E8">
              <w:rPr>
                <w:rFonts w:ascii="Arial" w:hAnsi="Arial" w:cs="Arial"/>
              </w:rPr>
              <w:t xml:space="preserve"> Co-Chairs and Founder of Oxford Period. Went to Estates </w:t>
            </w:r>
            <w:r w:rsidR="006E3F3A" w:rsidRPr="001C67E8">
              <w:rPr>
                <w:rFonts w:ascii="Arial" w:hAnsi="Arial" w:cs="Arial"/>
              </w:rPr>
              <w:t>Bursar</w:t>
            </w:r>
            <w:r w:rsidRPr="001C67E8">
              <w:rPr>
                <w:rFonts w:ascii="Arial" w:hAnsi="Arial" w:cs="Arial"/>
              </w:rPr>
              <w:t xml:space="preserve"> Committee, participated in the discussion of Oxford Period’s aims and values in removing the burden of provision away from colleges as if they are a luxury. Discussed with Chair of Domestic Bursar Committee who met with the Founders of Oxford Period and presented to Domestic Bursars Committee. Currently in the process of encouraging individual colleges to fund sanitary products and removing that burden away from common rooms – </w:t>
            </w:r>
            <w:proofErr w:type="spellStart"/>
            <w:r w:rsidRPr="001C67E8">
              <w:rPr>
                <w:rFonts w:ascii="Arial" w:hAnsi="Arial" w:cs="Arial"/>
              </w:rPr>
              <w:lastRenderedPageBreak/>
              <w:t>Univ</w:t>
            </w:r>
            <w:proofErr w:type="spellEnd"/>
            <w:r w:rsidRPr="001C67E8">
              <w:rPr>
                <w:rFonts w:ascii="Arial" w:hAnsi="Arial" w:cs="Arial"/>
              </w:rPr>
              <w:t xml:space="preserve"> College Governing Body has already done</w:t>
            </w:r>
            <w:r w:rsidR="006E3F3A" w:rsidRPr="001C67E8">
              <w:rPr>
                <w:rFonts w:ascii="Arial" w:hAnsi="Arial" w:cs="Arial"/>
              </w:rPr>
              <w:t xml:space="preserve"> so</w:t>
            </w:r>
            <w:r w:rsidRPr="001C67E8">
              <w:rPr>
                <w:rFonts w:ascii="Arial" w:hAnsi="Arial" w:cs="Arial"/>
              </w:rPr>
              <w:t>; enquiring with other colleges on how to encourage similar uptake.</w:t>
            </w:r>
            <w:r w:rsidR="001454F7">
              <w:rPr>
                <w:rFonts w:ascii="Arial" w:hAnsi="Arial" w:cs="Arial"/>
              </w:rPr>
              <w:t xml:space="preserve"> Discussed in a Conference pre-meet with Helen Ghosh (Chair of Conference of Colleges), will be taken to Conference after initial landscape analysis in DBC, due to attend next Thursday to have a more thorough picture of uptake. Have reached out to Head of Estates Services and GLAM to inquire which University buildings provide sanitary products within their toilet facilities. </w:t>
            </w:r>
            <w:r w:rsidRPr="001C67E8">
              <w:rPr>
                <w:rFonts w:ascii="Arial" w:hAnsi="Arial" w:cs="Arial"/>
              </w:rPr>
              <w:t xml:space="preserve"> </w:t>
            </w:r>
          </w:p>
        </w:tc>
      </w:tr>
      <w:tr w:rsidR="006F4D4D" w:rsidRPr="001C67E8" w14:paraId="1FBAE8B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609895E0" w:rsidR="006F4D4D" w:rsidRPr="001C67E8" w:rsidRDefault="00631173" w:rsidP="00F97909">
            <w:pPr>
              <w:spacing w:line="360" w:lineRule="auto"/>
              <w:ind w:right="4"/>
              <w:rPr>
                <w:rFonts w:ascii="Arial" w:hAnsi="Arial" w:cs="Arial"/>
              </w:rPr>
            </w:pPr>
            <w:r w:rsidRPr="001C67E8">
              <w:rPr>
                <w:rFonts w:ascii="Arial" w:hAnsi="Arial" w:cs="Arial"/>
              </w:rPr>
              <w:lastRenderedPageBreak/>
              <w:t xml:space="preserve">College </w:t>
            </w:r>
            <w:r w:rsidR="001454F7">
              <w:rPr>
                <w:rFonts w:ascii="Arial" w:hAnsi="Arial" w:cs="Arial"/>
              </w:rPr>
              <w:t xml:space="preserve">level reform of non-academic misconduct policy </w:t>
            </w:r>
          </w:p>
        </w:tc>
        <w:tc>
          <w:tcPr>
            <w:tcW w:w="5730" w:type="dxa"/>
            <w:tcBorders>
              <w:top w:val="single" w:sz="4" w:space="0" w:color="auto"/>
              <w:left w:val="single" w:sz="4" w:space="0" w:color="000000" w:themeColor="text1"/>
              <w:bottom w:val="single" w:sz="4" w:space="0" w:color="auto"/>
              <w:right w:val="single" w:sz="4" w:space="0" w:color="000000" w:themeColor="text1"/>
            </w:tcBorders>
          </w:tcPr>
          <w:p w14:paraId="73410071" w14:textId="7612A7E1" w:rsidR="006F4D4D" w:rsidRPr="001C67E8" w:rsidRDefault="006C57C5" w:rsidP="001C67E8">
            <w:pPr>
              <w:spacing w:line="360" w:lineRule="auto"/>
              <w:rPr>
                <w:rFonts w:ascii="Arial" w:hAnsi="Arial" w:cs="Arial"/>
              </w:rPr>
            </w:pPr>
            <w:r w:rsidRPr="001C67E8">
              <w:rPr>
                <w:rFonts w:ascii="Arial" w:hAnsi="Arial" w:cs="Arial"/>
              </w:rPr>
              <w:t xml:space="preserve">Worked with </w:t>
            </w:r>
            <w:r w:rsidR="001454F7">
              <w:rPr>
                <w:rFonts w:ascii="Arial" w:hAnsi="Arial" w:cs="Arial"/>
              </w:rPr>
              <w:t>Policy Advisor (Legal and Compliance)</w:t>
            </w:r>
            <w:r w:rsidRPr="001C67E8">
              <w:rPr>
                <w:rFonts w:ascii="Arial" w:hAnsi="Arial" w:cs="Arial"/>
              </w:rPr>
              <w:t xml:space="preserve"> from Conference of Colleges to </w:t>
            </w:r>
            <w:r w:rsidR="001454F7">
              <w:rPr>
                <w:rFonts w:ascii="Arial" w:hAnsi="Arial" w:cs="Arial"/>
              </w:rPr>
              <w:t>inquire into the state of college uptake</w:t>
            </w:r>
            <w:r w:rsidRPr="001C67E8">
              <w:rPr>
                <w:rFonts w:ascii="Arial" w:hAnsi="Arial" w:cs="Arial"/>
              </w:rPr>
              <w:t xml:space="preserve">. </w:t>
            </w:r>
            <w:r w:rsidR="001454F7">
              <w:rPr>
                <w:rFonts w:ascii="Arial" w:hAnsi="Arial" w:cs="Arial"/>
              </w:rPr>
              <w:t xml:space="preserve">Arranging meetings with two Heads of House who were on the working group which re-wrote the template policy to assess greatest hurdles for encouraging uptake at College and solutions to work around that. </w:t>
            </w:r>
            <w:r w:rsidRPr="001C67E8">
              <w:rPr>
                <w:rFonts w:ascii="Arial" w:hAnsi="Arial" w:cs="Arial"/>
              </w:rPr>
              <w:t xml:space="preserve"> Supported college Women Reps </w:t>
            </w:r>
            <w:r w:rsidR="006E3F3A" w:rsidRPr="001C67E8">
              <w:rPr>
                <w:rFonts w:ascii="Arial" w:hAnsi="Arial" w:cs="Arial"/>
              </w:rPr>
              <w:t xml:space="preserve">to </w:t>
            </w:r>
            <w:r w:rsidRPr="001C67E8">
              <w:rPr>
                <w:rFonts w:ascii="Arial" w:hAnsi="Arial" w:cs="Arial"/>
              </w:rPr>
              <w:t xml:space="preserve">organise meetings with their colleges in the process of reviewing their individual policy. </w:t>
            </w:r>
            <w:r w:rsidR="009170FA" w:rsidRPr="001C67E8">
              <w:rPr>
                <w:rFonts w:ascii="Arial" w:hAnsi="Arial" w:cs="Arial"/>
              </w:rPr>
              <w:t xml:space="preserve"> </w:t>
            </w:r>
          </w:p>
        </w:tc>
      </w:tr>
    </w:tbl>
    <w:p w14:paraId="3D0E1AA0" w14:textId="6EF41621" w:rsidR="00C2068F" w:rsidRDefault="00C2068F" w:rsidP="001C67E8">
      <w:pPr>
        <w:spacing w:line="360" w:lineRule="auto"/>
        <w:rPr>
          <w:rFonts w:ascii="Segoe UI" w:hAnsi="Segoe UI" w:cs="Segoe UI"/>
          <w:sz w:val="30"/>
          <w:szCs w:val="30"/>
          <w:shd w:val="clear" w:color="auto" w:fill="FFFFFF"/>
        </w:rPr>
      </w:pPr>
    </w:p>
    <w:p w14:paraId="37EBFE81" w14:textId="77777777" w:rsidR="001454F7" w:rsidRPr="001C67E8" w:rsidRDefault="001454F7" w:rsidP="001C67E8">
      <w:pPr>
        <w:spacing w:line="360" w:lineRule="auto"/>
        <w:rPr>
          <w:rFonts w:ascii="Arial" w:hAnsi="Arial" w:cs="Arial"/>
        </w:rPr>
      </w:pPr>
    </w:p>
    <w:p w14:paraId="431F5F56" w14:textId="3579DBDB" w:rsidR="00C2068F" w:rsidRPr="001C67E8" w:rsidRDefault="2ACF05AA" w:rsidP="001C67E8">
      <w:pPr>
        <w:pStyle w:val="Heading1"/>
        <w:spacing w:line="360" w:lineRule="auto"/>
        <w:ind w:left="-5"/>
        <w:rPr>
          <w:rFonts w:ascii="Arial" w:hAnsi="Arial" w:cs="Arial"/>
          <w:sz w:val="24"/>
          <w:szCs w:val="24"/>
        </w:rPr>
      </w:pPr>
      <w:r w:rsidRPr="001C67E8">
        <w:rPr>
          <w:rFonts w:ascii="Arial" w:hAnsi="Arial" w:cs="Arial"/>
          <w:sz w:val="24"/>
          <w:szCs w:val="24"/>
        </w:rPr>
        <w:t xml:space="preserve">Section </w:t>
      </w:r>
      <w:r w:rsidR="788D5AFC" w:rsidRPr="001C67E8">
        <w:rPr>
          <w:rFonts w:ascii="Arial" w:hAnsi="Arial" w:cs="Arial"/>
          <w:sz w:val="24"/>
          <w:szCs w:val="24"/>
        </w:rPr>
        <w:t xml:space="preserve">Two </w:t>
      </w:r>
      <w:r w:rsidRPr="001C67E8">
        <w:rPr>
          <w:rFonts w:ascii="Arial" w:hAnsi="Arial" w:cs="Arial"/>
          <w:sz w:val="24"/>
          <w:szCs w:val="24"/>
        </w:rPr>
        <w:t xml:space="preserve">| </w:t>
      </w:r>
      <w:r w:rsidR="0C0233FE" w:rsidRPr="001C67E8">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52"/>
        <w:gridCol w:w="5568"/>
      </w:tblGrid>
      <w:tr w:rsidR="73DA745D" w:rsidRPr="001C67E8" w14:paraId="36C5ACD4" w14:textId="77777777" w:rsidTr="009270D3">
        <w:trPr>
          <w:trHeight w:val="795"/>
        </w:trPr>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Pr="001C67E8" w:rsidRDefault="73DA745D" w:rsidP="001C67E8">
            <w:pPr>
              <w:spacing w:line="360" w:lineRule="auto"/>
              <w:rPr>
                <w:rFonts w:ascii="Arial" w:hAnsi="Arial" w:cs="Arial"/>
                <w:b/>
                <w:bCs/>
              </w:rPr>
            </w:pPr>
            <w:r w:rsidRPr="001C67E8">
              <w:rPr>
                <w:rFonts w:ascii="Arial" w:hAnsi="Arial" w:cs="Arial"/>
                <w:b/>
                <w:bCs/>
              </w:rPr>
              <w:t>My Projects</w:t>
            </w:r>
          </w:p>
        </w:tc>
        <w:tc>
          <w:tcPr>
            <w:tcW w:w="5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Pr="001C67E8" w:rsidRDefault="73DA745D" w:rsidP="001C67E8">
            <w:pPr>
              <w:spacing w:line="360" w:lineRule="auto"/>
              <w:rPr>
                <w:rFonts w:ascii="Arial" w:hAnsi="Arial" w:cs="Arial"/>
              </w:rPr>
            </w:pPr>
            <w:r w:rsidRPr="001C67E8">
              <w:rPr>
                <w:rFonts w:ascii="Arial" w:hAnsi="Arial" w:cs="Arial"/>
                <w:b/>
                <w:bCs/>
              </w:rPr>
              <w:t xml:space="preserve">Progress </w:t>
            </w:r>
          </w:p>
          <w:p w14:paraId="20A5FAF9" w14:textId="5B073FCB" w:rsidR="73DA745D" w:rsidRPr="001C67E8" w:rsidRDefault="73DA745D" w:rsidP="001C67E8">
            <w:pPr>
              <w:spacing w:after="122" w:line="360" w:lineRule="auto"/>
              <w:rPr>
                <w:rFonts w:ascii="Arial" w:hAnsi="Arial" w:cs="Arial"/>
              </w:rPr>
            </w:pPr>
            <w:r w:rsidRPr="001C67E8">
              <w:rPr>
                <w:rFonts w:ascii="Arial" w:hAnsi="Arial" w:cs="Arial"/>
              </w:rPr>
              <w:t xml:space="preserve"> </w:t>
            </w:r>
          </w:p>
        </w:tc>
      </w:tr>
      <w:tr w:rsidR="73DA745D" w:rsidRPr="001C67E8" w14:paraId="6519AC47" w14:textId="77777777" w:rsidTr="009270D3">
        <w:trPr>
          <w:trHeight w:val="555"/>
        </w:trPr>
        <w:tc>
          <w:tcPr>
            <w:tcW w:w="3452"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24E01A99" w:rsidR="73DA745D" w:rsidRPr="001C67E8" w:rsidRDefault="000B7F85" w:rsidP="001C67E8">
            <w:pPr>
              <w:spacing w:line="360" w:lineRule="auto"/>
              <w:ind w:right="4"/>
              <w:rPr>
                <w:rFonts w:ascii="Arial" w:hAnsi="Arial" w:cs="Arial"/>
              </w:rPr>
            </w:pPr>
            <w:r>
              <w:rPr>
                <w:rFonts w:ascii="Arial" w:hAnsi="Arial" w:cs="Arial"/>
              </w:rPr>
              <w:t xml:space="preserve">Oxford Student Welfare Survey &amp; </w:t>
            </w:r>
            <w:r w:rsidR="00631173" w:rsidRPr="001C67E8">
              <w:rPr>
                <w:rFonts w:ascii="Arial" w:hAnsi="Arial" w:cs="Arial"/>
              </w:rPr>
              <w:t xml:space="preserve">Lobby for Reading Week </w:t>
            </w:r>
            <w:r>
              <w:rPr>
                <w:rFonts w:ascii="Arial" w:hAnsi="Arial" w:cs="Arial"/>
              </w:rPr>
              <w:t>(</w:t>
            </w:r>
            <w:proofErr w:type="spellStart"/>
            <w:r>
              <w:rPr>
                <w:rFonts w:ascii="Arial" w:hAnsi="Arial" w:cs="Arial"/>
              </w:rPr>
              <w:t>Cont</w:t>
            </w:r>
            <w:proofErr w:type="spellEnd"/>
            <w:r>
              <w:rPr>
                <w:rFonts w:ascii="Arial" w:hAnsi="Arial" w:cs="Arial"/>
              </w:rPr>
              <w:t xml:space="preserve">) </w:t>
            </w:r>
            <w:r w:rsidR="00631173" w:rsidRPr="001C67E8">
              <w:rPr>
                <w:rFonts w:ascii="Arial" w:hAnsi="Arial" w:cs="Arial"/>
              </w:rPr>
              <w:t xml:space="preserve"> </w:t>
            </w:r>
          </w:p>
        </w:tc>
        <w:tc>
          <w:tcPr>
            <w:tcW w:w="5568" w:type="dxa"/>
            <w:tcBorders>
              <w:top w:val="single" w:sz="4" w:space="0" w:color="000000" w:themeColor="text1"/>
              <w:left w:val="single" w:sz="4" w:space="0" w:color="000000" w:themeColor="text1"/>
              <w:bottom w:val="single" w:sz="4" w:space="0" w:color="auto"/>
              <w:right w:val="single" w:sz="4" w:space="0" w:color="000000" w:themeColor="text1"/>
            </w:tcBorders>
          </w:tcPr>
          <w:p w14:paraId="4BFD13EC" w14:textId="2EBF3C20" w:rsidR="009170FA" w:rsidRPr="001C67E8" w:rsidRDefault="000B7F85" w:rsidP="001C67E8">
            <w:pPr>
              <w:spacing w:line="360" w:lineRule="auto"/>
              <w:rPr>
                <w:rFonts w:ascii="Arial" w:hAnsi="Arial" w:cs="Arial"/>
              </w:rPr>
            </w:pPr>
            <w:r>
              <w:rPr>
                <w:rFonts w:ascii="Arial" w:hAnsi="Arial" w:cs="Arial"/>
              </w:rPr>
              <w:t xml:space="preserve">Paper written on ‘Oxford Student Welfare Survey 2024’ engaged on with the Directors of Student Welfare and Support Services, as well as flagged to the Deputy Director of SWSS and the Head of Conference of Colleges. Feedback was largely positive with people even being supportive of a potential Reading Week Referendum that could be </w:t>
            </w:r>
            <w:r>
              <w:rPr>
                <w:rFonts w:ascii="Arial" w:hAnsi="Arial" w:cs="Arial"/>
              </w:rPr>
              <w:lastRenderedPageBreak/>
              <w:t xml:space="preserve">encouraged </w:t>
            </w:r>
            <w:proofErr w:type="gramStart"/>
            <w:r>
              <w:rPr>
                <w:rFonts w:ascii="Arial" w:hAnsi="Arial" w:cs="Arial"/>
              </w:rPr>
              <w:t>as a result of</w:t>
            </w:r>
            <w:proofErr w:type="gramEnd"/>
            <w:r>
              <w:rPr>
                <w:rFonts w:ascii="Arial" w:hAnsi="Arial" w:cs="Arial"/>
              </w:rPr>
              <w:t xml:space="preserve"> any feedback. The Survey itself is still going through ethical review (CUREC 1a) and hope to hear back as soon as possible about that. Meeting with the Suu Communications Team to discuss encouraging engagement and promotional tactics once given the go ahead from ethical approval. </w:t>
            </w:r>
            <w:r w:rsidR="009170FA" w:rsidRPr="001C67E8">
              <w:rPr>
                <w:rFonts w:ascii="Arial" w:hAnsi="Arial" w:cs="Arial"/>
              </w:rPr>
              <w:t xml:space="preserve"> </w:t>
            </w:r>
          </w:p>
        </w:tc>
      </w:tr>
      <w:tr w:rsidR="73DA745D" w:rsidRPr="001C67E8" w14:paraId="2672BF95" w14:textId="77777777" w:rsidTr="009270D3">
        <w:trPr>
          <w:trHeight w:val="555"/>
        </w:trPr>
        <w:tc>
          <w:tcPr>
            <w:tcW w:w="3452" w:type="dxa"/>
            <w:tcBorders>
              <w:top w:val="single" w:sz="4" w:space="0" w:color="auto"/>
              <w:left w:val="single" w:sz="4" w:space="0" w:color="000000" w:themeColor="text1"/>
              <w:bottom w:val="single" w:sz="4" w:space="0" w:color="auto"/>
              <w:right w:val="single" w:sz="4" w:space="0" w:color="000000" w:themeColor="text1"/>
            </w:tcBorders>
          </w:tcPr>
          <w:p w14:paraId="4C1ED908" w14:textId="20060968" w:rsidR="73DA745D" w:rsidRPr="001C67E8" w:rsidRDefault="000B7F85" w:rsidP="001C67E8">
            <w:pPr>
              <w:spacing w:line="360" w:lineRule="auto"/>
              <w:ind w:right="4"/>
              <w:rPr>
                <w:rFonts w:ascii="Arial" w:hAnsi="Arial" w:cs="Arial"/>
              </w:rPr>
            </w:pPr>
            <w:r>
              <w:rPr>
                <w:rFonts w:ascii="Arial" w:hAnsi="Arial" w:cs="Arial"/>
              </w:rPr>
              <w:lastRenderedPageBreak/>
              <w:t>Delivering Welfare Training to student population (</w:t>
            </w:r>
            <w:proofErr w:type="spellStart"/>
            <w:r>
              <w:rPr>
                <w:rFonts w:ascii="Arial" w:hAnsi="Arial" w:cs="Arial"/>
              </w:rPr>
              <w:t>Cont</w:t>
            </w:r>
            <w:proofErr w:type="spellEnd"/>
            <w:r>
              <w:rPr>
                <w:rFonts w:ascii="Arial" w:hAnsi="Arial" w:cs="Arial"/>
              </w:rPr>
              <w:t>)</w:t>
            </w:r>
          </w:p>
        </w:tc>
        <w:tc>
          <w:tcPr>
            <w:tcW w:w="5568" w:type="dxa"/>
            <w:tcBorders>
              <w:top w:val="single" w:sz="4" w:space="0" w:color="auto"/>
              <w:left w:val="single" w:sz="4" w:space="0" w:color="000000" w:themeColor="text1"/>
              <w:bottom w:val="single" w:sz="4" w:space="0" w:color="auto"/>
              <w:right w:val="single" w:sz="4" w:space="0" w:color="000000" w:themeColor="text1"/>
            </w:tcBorders>
          </w:tcPr>
          <w:p w14:paraId="4D60F00B" w14:textId="21E8442D" w:rsidR="009170FA" w:rsidRPr="001C67E8" w:rsidRDefault="0062393F" w:rsidP="001C67E8">
            <w:pPr>
              <w:spacing w:line="360" w:lineRule="auto"/>
              <w:rPr>
                <w:rFonts w:ascii="Arial" w:hAnsi="Arial" w:cs="Arial"/>
              </w:rPr>
            </w:pPr>
            <w:r w:rsidRPr="001C67E8">
              <w:rPr>
                <w:rFonts w:ascii="Arial" w:hAnsi="Arial" w:cs="Arial"/>
              </w:rPr>
              <w:t>Had meetings and worked with individuals from Oxfordshire Recovery College to expand on the welfare training content. Now sections include – Mental Health, Confidentiality, Active Listening, Courageous Conversations, Suicide Prevention, Sexual Violence, Oxford Signposting as well as external Charity signposting. Delivered three sessions to JCR Presidents, long session been delivered to Welfare/Gender Reps, t</w:t>
            </w:r>
            <w:r w:rsidR="000B7F85">
              <w:rPr>
                <w:rFonts w:ascii="Arial" w:hAnsi="Arial" w:cs="Arial"/>
              </w:rPr>
              <w:t>hree</w:t>
            </w:r>
            <w:r w:rsidRPr="001C67E8">
              <w:rPr>
                <w:rFonts w:ascii="Arial" w:hAnsi="Arial" w:cs="Arial"/>
              </w:rPr>
              <w:t xml:space="preserve"> sessions delivered to the Oxford Union</w:t>
            </w:r>
            <w:r w:rsidR="000B7F85">
              <w:rPr>
                <w:rFonts w:ascii="Arial" w:hAnsi="Arial" w:cs="Arial"/>
              </w:rPr>
              <w:t xml:space="preserve"> and one session delivered to </w:t>
            </w:r>
            <w:proofErr w:type="spellStart"/>
            <w:r w:rsidR="000B7F85">
              <w:rPr>
                <w:rFonts w:ascii="Arial" w:hAnsi="Arial" w:cs="Arial"/>
              </w:rPr>
              <w:t>OxStu</w:t>
            </w:r>
            <w:proofErr w:type="spellEnd"/>
            <w:r w:rsidRPr="001C67E8">
              <w:rPr>
                <w:rFonts w:ascii="Arial" w:hAnsi="Arial" w:cs="Arial"/>
              </w:rPr>
              <w:t xml:space="preserve"> well as currently looking to deliver sessions elsewhere. </w:t>
            </w:r>
            <w:r w:rsidR="000B7F85">
              <w:rPr>
                <w:rFonts w:ascii="Arial" w:hAnsi="Arial" w:cs="Arial"/>
              </w:rPr>
              <w:t xml:space="preserve">Currently reaching out to new JCR Presidents looking to offer training to them as well.  </w:t>
            </w:r>
            <w:r w:rsidR="009170FA" w:rsidRPr="001C67E8">
              <w:rPr>
                <w:rFonts w:ascii="Arial" w:hAnsi="Arial" w:cs="Arial"/>
              </w:rPr>
              <w:t xml:space="preserve"> </w:t>
            </w:r>
          </w:p>
        </w:tc>
      </w:tr>
      <w:tr w:rsidR="74CF9641" w:rsidRPr="001C67E8" w14:paraId="62E2DE24" w14:textId="77777777" w:rsidTr="009270D3">
        <w:trPr>
          <w:trHeight w:val="555"/>
        </w:trPr>
        <w:tc>
          <w:tcPr>
            <w:tcW w:w="3452" w:type="dxa"/>
            <w:tcBorders>
              <w:top w:val="single" w:sz="4" w:space="0" w:color="auto"/>
              <w:left w:val="single" w:sz="4" w:space="0" w:color="000000" w:themeColor="text1"/>
              <w:bottom w:val="single" w:sz="4" w:space="0" w:color="auto"/>
              <w:right w:val="single" w:sz="4" w:space="0" w:color="000000" w:themeColor="text1"/>
            </w:tcBorders>
          </w:tcPr>
          <w:p w14:paraId="4B75826D" w14:textId="429AD076" w:rsidR="74CF9641" w:rsidRPr="001C67E8" w:rsidRDefault="00631173" w:rsidP="001C67E8">
            <w:pPr>
              <w:spacing w:line="360" w:lineRule="auto"/>
              <w:rPr>
                <w:rFonts w:ascii="Arial" w:hAnsi="Arial" w:cs="Arial"/>
              </w:rPr>
            </w:pPr>
            <w:r w:rsidRPr="001C67E8">
              <w:rPr>
                <w:rFonts w:ascii="Arial" w:hAnsi="Arial" w:cs="Arial"/>
              </w:rPr>
              <w:t>Safe Lodge Policy Re-</w:t>
            </w:r>
            <w:r w:rsidR="000B7F85">
              <w:rPr>
                <w:rFonts w:ascii="Arial" w:hAnsi="Arial" w:cs="Arial"/>
              </w:rPr>
              <w:t>advertisement and promotion (</w:t>
            </w:r>
            <w:proofErr w:type="spellStart"/>
            <w:r w:rsidR="000B7F85">
              <w:rPr>
                <w:rFonts w:ascii="Arial" w:hAnsi="Arial" w:cs="Arial"/>
              </w:rPr>
              <w:t>Cont</w:t>
            </w:r>
            <w:proofErr w:type="spellEnd"/>
            <w:r w:rsidR="000B7F85">
              <w:rPr>
                <w:rFonts w:ascii="Arial" w:hAnsi="Arial" w:cs="Arial"/>
              </w:rPr>
              <w:t xml:space="preserve">) </w:t>
            </w:r>
          </w:p>
        </w:tc>
        <w:tc>
          <w:tcPr>
            <w:tcW w:w="5568" w:type="dxa"/>
            <w:tcBorders>
              <w:top w:val="single" w:sz="4" w:space="0" w:color="auto"/>
              <w:left w:val="single" w:sz="4" w:space="0" w:color="000000" w:themeColor="text1"/>
              <w:bottom w:val="single" w:sz="4" w:space="0" w:color="auto"/>
              <w:right w:val="single" w:sz="4" w:space="0" w:color="000000" w:themeColor="text1"/>
            </w:tcBorders>
          </w:tcPr>
          <w:p w14:paraId="64B99B1A" w14:textId="7679A8BD" w:rsidR="74CF9641" w:rsidRPr="001C67E8" w:rsidRDefault="005C365C" w:rsidP="005C365C">
            <w:pPr>
              <w:spacing w:line="360" w:lineRule="auto"/>
              <w:ind w:left="10" w:hanging="10"/>
              <w:rPr>
                <w:rFonts w:ascii="Arial" w:hAnsi="Arial" w:cs="Arial"/>
              </w:rPr>
            </w:pPr>
            <w:r>
              <w:rPr>
                <w:rFonts w:ascii="Arial" w:hAnsi="Arial" w:cs="Arial"/>
              </w:rPr>
              <w:t xml:space="preserve">Met with Policy Advisor (Domestic &amp; Operational Management) to discuss bringing the updated safe lodge scheme back into institutional memory and usage. Had a meeting with </w:t>
            </w:r>
            <w:proofErr w:type="gramStart"/>
            <w:r>
              <w:rPr>
                <w:rFonts w:ascii="Arial" w:hAnsi="Arial" w:cs="Arial"/>
              </w:rPr>
              <w:t>University</w:t>
            </w:r>
            <w:proofErr w:type="gramEnd"/>
            <w:r>
              <w:rPr>
                <w:rFonts w:ascii="Arial" w:hAnsi="Arial" w:cs="Arial"/>
              </w:rPr>
              <w:t xml:space="preserve"> comms team, plan to speak to graphic designer to design a map to illustrate the scheme in a visual way, as well as write a piece for University Comms / SU website about it. </w:t>
            </w:r>
            <w:r w:rsidR="0062393F" w:rsidRPr="001C67E8">
              <w:rPr>
                <w:rFonts w:ascii="Arial" w:hAnsi="Arial" w:cs="Arial"/>
              </w:rPr>
              <w:t xml:space="preserve">Key lobbying at University Security Subcommittee on safe lodge policy. Inquired with It Happens Here on its past </w:t>
            </w:r>
            <w:proofErr w:type="gramStart"/>
            <w:r w:rsidR="0062393F" w:rsidRPr="001C67E8">
              <w:rPr>
                <w:rFonts w:ascii="Arial" w:hAnsi="Arial" w:cs="Arial"/>
              </w:rPr>
              <w:t>work, and</w:t>
            </w:r>
            <w:proofErr w:type="gramEnd"/>
            <w:r w:rsidR="0062393F" w:rsidRPr="001C67E8">
              <w:rPr>
                <w:rFonts w:ascii="Arial" w:hAnsi="Arial" w:cs="Arial"/>
              </w:rPr>
              <w:t xml:space="preserve"> held meetings with University Conference Officials on provisions in place. Had a meeting with Chair of Conference and raised in Sabbatical Catch-Up with the Vice-</w:t>
            </w:r>
            <w:r w:rsidR="0062393F" w:rsidRPr="001C67E8">
              <w:rPr>
                <w:rFonts w:ascii="Arial" w:hAnsi="Arial" w:cs="Arial"/>
              </w:rPr>
              <w:lastRenderedPageBreak/>
              <w:t xml:space="preserve">Chancellor the need for increased communications about the scheme to support awareness and use. </w:t>
            </w:r>
          </w:p>
        </w:tc>
      </w:tr>
      <w:tr w:rsidR="00631173" w:rsidRPr="001C67E8" w14:paraId="4121CB9D" w14:textId="77777777" w:rsidTr="009270D3">
        <w:trPr>
          <w:trHeight w:val="555"/>
        </w:trPr>
        <w:tc>
          <w:tcPr>
            <w:tcW w:w="3452" w:type="dxa"/>
            <w:tcBorders>
              <w:top w:val="single" w:sz="4" w:space="0" w:color="auto"/>
              <w:left w:val="single" w:sz="4" w:space="0" w:color="000000" w:themeColor="text1"/>
              <w:bottom w:val="single" w:sz="4" w:space="0" w:color="auto"/>
              <w:right w:val="single" w:sz="4" w:space="0" w:color="000000" w:themeColor="text1"/>
            </w:tcBorders>
          </w:tcPr>
          <w:p w14:paraId="7BFC249E" w14:textId="0F8BE231" w:rsidR="00631173" w:rsidRPr="001C67E8" w:rsidRDefault="00D425BF" w:rsidP="001C67E8">
            <w:pPr>
              <w:spacing w:line="360" w:lineRule="auto"/>
              <w:rPr>
                <w:rFonts w:ascii="Arial" w:hAnsi="Arial" w:cs="Arial"/>
              </w:rPr>
            </w:pPr>
            <w:r>
              <w:rPr>
                <w:rFonts w:ascii="Arial" w:hAnsi="Arial" w:cs="Arial"/>
              </w:rPr>
              <w:lastRenderedPageBreak/>
              <w:t xml:space="preserve">Increase Diversity of Student Representation at University Council </w:t>
            </w:r>
          </w:p>
        </w:tc>
        <w:tc>
          <w:tcPr>
            <w:tcW w:w="5568" w:type="dxa"/>
            <w:tcBorders>
              <w:top w:val="single" w:sz="4" w:space="0" w:color="auto"/>
              <w:left w:val="single" w:sz="4" w:space="0" w:color="000000" w:themeColor="text1"/>
              <w:bottom w:val="single" w:sz="4" w:space="0" w:color="auto"/>
              <w:right w:val="single" w:sz="4" w:space="0" w:color="000000" w:themeColor="text1"/>
            </w:tcBorders>
          </w:tcPr>
          <w:p w14:paraId="1315A9DA" w14:textId="06F0E605" w:rsidR="00631173" w:rsidRPr="001C67E8" w:rsidRDefault="00D425BF" w:rsidP="001C67E8">
            <w:pPr>
              <w:spacing w:line="360" w:lineRule="auto"/>
              <w:rPr>
                <w:rFonts w:ascii="Arial" w:hAnsi="Arial" w:cs="Arial"/>
              </w:rPr>
            </w:pPr>
            <w:r>
              <w:rPr>
                <w:rFonts w:ascii="Arial" w:hAnsi="Arial" w:cs="Arial"/>
              </w:rPr>
              <w:t xml:space="preserve">After initially raising a proposal at VC Catch-up by the sabbatical officers to allow for my fluid participation at University Council meetings, I engaged in dialogue with the University Registrar and Vice-Chancellor about re-writing the University Council Statute to allow any three sabbatical officers to sit at Council rather than a stipulated three, contingent on the agenda’s relevance to their respective roles, in the hope this would not only allow for more meaningful contributions but also distribute responsibility more evenly among current and future </w:t>
            </w:r>
            <w:proofErr w:type="spellStart"/>
            <w:r>
              <w:rPr>
                <w:rFonts w:ascii="Arial" w:hAnsi="Arial" w:cs="Arial"/>
              </w:rPr>
              <w:t>sabbs</w:t>
            </w:r>
            <w:proofErr w:type="spellEnd"/>
            <w:r>
              <w:rPr>
                <w:rFonts w:ascii="Arial" w:hAnsi="Arial" w:cs="Arial"/>
              </w:rPr>
              <w:t xml:space="preserve"> as well as allowing for better representation. The idea will be further taken into the SU Review. </w:t>
            </w:r>
          </w:p>
        </w:tc>
      </w:tr>
    </w:tbl>
    <w:p w14:paraId="54A89B4B" w14:textId="2860712B" w:rsidR="00C2068F" w:rsidRDefault="00C2068F" w:rsidP="001C67E8">
      <w:pPr>
        <w:spacing w:after="29" w:line="360" w:lineRule="auto"/>
        <w:rPr>
          <w:rFonts w:ascii="Arial" w:hAnsi="Arial" w:cs="Arial"/>
        </w:rPr>
      </w:pPr>
    </w:p>
    <w:p w14:paraId="5441B474" w14:textId="77777777" w:rsidR="00D425BF" w:rsidRDefault="00D425BF" w:rsidP="001C67E8">
      <w:pPr>
        <w:pStyle w:val="Heading1"/>
        <w:spacing w:line="360" w:lineRule="auto"/>
        <w:ind w:left="-5"/>
        <w:rPr>
          <w:rFonts w:ascii="Arial" w:hAnsi="Arial" w:cs="Arial"/>
          <w:sz w:val="24"/>
          <w:szCs w:val="24"/>
        </w:rPr>
      </w:pPr>
    </w:p>
    <w:p w14:paraId="0B105FF8" w14:textId="62B4FC58" w:rsidR="00C2068F" w:rsidRPr="001C67E8" w:rsidRDefault="00FC2688" w:rsidP="001C67E8">
      <w:pPr>
        <w:pStyle w:val="Heading1"/>
        <w:spacing w:line="360" w:lineRule="auto"/>
        <w:ind w:left="-5"/>
        <w:rPr>
          <w:rFonts w:ascii="Arial" w:hAnsi="Arial" w:cs="Arial"/>
          <w:sz w:val="24"/>
          <w:szCs w:val="24"/>
        </w:rPr>
      </w:pPr>
      <w:r w:rsidRPr="001C67E8">
        <w:rPr>
          <w:rFonts w:ascii="Arial" w:hAnsi="Arial" w:cs="Arial"/>
          <w:sz w:val="24"/>
          <w:szCs w:val="24"/>
        </w:rPr>
        <w:t xml:space="preserve">Section </w:t>
      </w:r>
      <w:r w:rsidR="7E2B940F" w:rsidRPr="001C67E8">
        <w:rPr>
          <w:rFonts w:ascii="Arial" w:hAnsi="Arial" w:cs="Arial"/>
          <w:sz w:val="24"/>
          <w:szCs w:val="24"/>
        </w:rPr>
        <w:t>T</w:t>
      </w:r>
      <w:r w:rsidR="14891D73" w:rsidRPr="001C67E8">
        <w:rPr>
          <w:rFonts w:ascii="Arial" w:hAnsi="Arial" w:cs="Arial"/>
          <w:sz w:val="24"/>
          <w:szCs w:val="24"/>
        </w:rPr>
        <w:t xml:space="preserve">hree </w:t>
      </w:r>
      <w:r w:rsidRPr="001C67E8">
        <w:rPr>
          <w:rFonts w:ascii="Arial" w:hAnsi="Arial" w:cs="Arial"/>
          <w:sz w:val="24"/>
          <w:szCs w:val="24"/>
        </w:rPr>
        <w:t xml:space="preserve">| </w:t>
      </w:r>
      <w:r w:rsidR="501F4E75" w:rsidRPr="001C67E8">
        <w:rPr>
          <w:rFonts w:ascii="Arial" w:hAnsi="Arial" w:cs="Arial"/>
          <w:sz w:val="24"/>
          <w:szCs w:val="24"/>
        </w:rPr>
        <w:t>E</w:t>
      </w:r>
      <w:r w:rsidRPr="001C67E8">
        <w:rPr>
          <w:rFonts w:ascii="Arial" w:hAnsi="Arial" w:cs="Arial"/>
          <w:sz w:val="24"/>
          <w:szCs w:val="24"/>
        </w:rPr>
        <w:t>vents</w:t>
      </w:r>
      <w:r w:rsidR="4755E32B" w:rsidRPr="001C67E8">
        <w:rPr>
          <w:rFonts w:ascii="Arial" w:hAnsi="Arial" w:cs="Arial"/>
          <w:sz w:val="24"/>
          <w:szCs w:val="24"/>
        </w:rPr>
        <w:t xml:space="preserve"> </w:t>
      </w:r>
    </w:p>
    <w:tbl>
      <w:tblPr>
        <w:tblStyle w:val="TableGrid1"/>
        <w:tblW w:w="9157" w:type="dxa"/>
        <w:tblInd w:w="-1" w:type="dxa"/>
        <w:tblCellMar>
          <w:top w:w="12" w:type="dxa"/>
          <w:right w:w="65" w:type="dxa"/>
        </w:tblCellMar>
        <w:tblLook w:val="04A0" w:firstRow="1" w:lastRow="0" w:firstColumn="1" w:lastColumn="0" w:noHBand="0" w:noVBand="1"/>
      </w:tblPr>
      <w:tblGrid>
        <w:gridCol w:w="3426"/>
        <w:gridCol w:w="1065"/>
        <w:gridCol w:w="4666"/>
      </w:tblGrid>
      <w:tr w:rsidR="00C2068F" w:rsidRPr="001C67E8" w14:paraId="730A14EB" w14:textId="77777777" w:rsidTr="4B7F17EA">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61228A" w14:textId="1A3DCF56" w:rsidR="00C2068F" w:rsidRPr="001C67E8" w:rsidRDefault="00FC2688" w:rsidP="001C67E8">
            <w:pPr>
              <w:spacing w:line="360" w:lineRule="auto"/>
              <w:ind w:left="8"/>
              <w:rPr>
                <w:rFonts w:ascii="Arial" w:hAnsi="Arial" w:cs="Arial"/>
                <w:b/>
                <w:bCs/>
              </w:rPr>
            </w:pPr>
            <w:r w:rsidRPr="001C67E8">
              <w:rPr>
                <w:rFonts w:ascii="Arial" w:hAnsi="Arial" w:cs="Arial"/>
                <w:b/>
                <w:bCs/>
              </w:rPr>
              <w:t>Event</w:t>
            </w:r>
            <w:r w:rsidR="12F1168B" w:rsidRPr="001C67E8">
              <w:rPr>
                <w:rFonts w:ascii="Arial" w:hAnsi="Arial" w:cs="Arial"/>
                <w:b/>
                <w:bCs/>
              </w:rPr>
              <w:t xml:space="preserve">s/Media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1C67E8" w:rsidRDefault="00FC2688" w:rsidP="001C67E8">
            <w:pPr>
              <w:spacing w:line="360" w:lineRule="auto"/>
              <w:ind w:left="8"/>
              <w:rPr>
                <w:rFonts w:ascii="Arial" w:hAnsi="Arial" w:cs="Arial"/>
              </w:rPr>
            </w:pPr>
            <w:r w:rsidRPr="001C67E8">
              <w:rPr>
                <w:rFonts w:ascii="Arial" w:hAnsi="Arial" w:cs="Arial"/>
                <w:b/>
              </w:rPr>
              <w:t>Date</w:t>
            </w:r>
            <w:r w:rsidRPr="001C67E8">
              <w:rPr>
                <w:rFonts w:ascii="Arial" w:hAnsi="Arial" w:cs="Arial"/>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1C67E8" w:rsidRDefault="00FC2688" w:rsidP="001C67E8">
            <w:pPr>
              <w:spacing w:line="360" w:lineRule="auto"/>
              <w:ind w:left="8"/>
              <w:rPr>
                <w:rFonts w:ascii="Arial" w:hAnsi="Arial" w:cs="Arial"/>
              </w:rPr>
            </w:pPr>
            <w:r w:rsidRPr="001C67E8">
              <w:rPr>
                <w:rFonts w:ascii="Arial" w:hAnsi="Arial" w:cs="Arial"/>
                <w:b/>
              </w:rPr>
              <w:t>Outcomes / Impact</w:t>
            </w:r>
            <w:r w:rsidRPr="001C67E8">
              <w:rPr>
                <w:rFonts w:ascii="Arial" w:hAnsi="Arial" w:cs="Arial"/>
              </w:rPr>
              <w:t xml:space="preserve"> </w:t>
            </w:r>
          </w:p>
          <w:p w14:paraId="24808F66" w14:textId="14AA6DDA" w:rsidR="00C2068F" w:rsidRPr="001C67E8" w:rsidRDefault="00FC2688" w:rsidP="001C67E8">
            <w:pPr>
              <w:spacing w:line="360" w:lineRule="auto"/>
              <w:ind w:left="8"/>
              <w:rPr>
                <w:rFonts w:ascii="Arial" w:hAnsi="Arial" w:cs="Arial"/>
              </w:rPr>
            </w:pPr>
            <w:r w:rsidRPr="001C67E8">
              <w:rPr>
                <w:rFonts w:ascii="Arial" w:hAnsi="Arial" w:cs="Arial"/>
              </w:rPr>
              <w:t xml:space="preserve"> </w:t>
            </w:r>
          </w:p>
        </w:tc>
      </w:tr>
      <w:tr w:rsidR="003766F6" w:rsidRPr="001C67E8" w14:paraId="23491C1D"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A706407" w14:textId="06881171" w:rsidR="003766F6" w:rsidRDefault="003766F6" w:rsidP="001C67E8">
            <w:pPr>
              <w:spacing w:line="360" w:lineRule="auto"/>
              <w:rPr>
                <w:rFonts w:ascii="Arial" w:hAnsi="Arial" w:cs="Arial"/>
              </w:rPr>
            </w:pPr>
            <w:r>
              <w:rPr>
                <w:rFonts w:ascii="Arial" w:hAnsi="Arial" w:cs="Arial"/>
              </w:rPr>
              <w:t xml:space="preserve">Democracy &amp; Engagement Subcommittee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4BA2F37" w14:textId="6DABC4C9" w:rsidR="003766F6" w:rsidRDefault="00DA7049" w:rsidP="001C67E8">
            <w:pPr>
              <w:spacing w:line="360" w:lineRule="auto"/>
              <w:ind w:left="37"/>
              <w:rPr>
                <w:rFonts w:ascii="Arial" w:hAnsi="Arial" w:cs="Arial"/>
              </w:rPr>
            </w:pPr>
            <w:r>
              <w:rPr>
                <w:rFonts w:ascii="Arial" w:hAnsi="Arial" w:cs="Arial"/>
              </w:rPr>
              <w:t>13/2/24</w:t>
            </w:r>
          </w:p>
        </w:tc>
        <w:tc>
          <w:tcPr>
            <w:tcW w:w="4666" w:type="dxa"/>
            <w:tcBorders>
              <w:top w:val="single" w:sz="4" w:space="0" w:color="auto"/>
              <w:left w:val="single" w:sz="5" w:space="0" w:color="000000" w:themeColor="text1"/>
              <w:bottom w:val="single" w:sz="4" w:space="0" w:color="auto"/>
              <w:right w:val="single" w:sz="4" w:space="0" w:color="auto"/>
            </w:tcBorders>
          </w:tcPr>
          <w:p w14:paraId="05B2468C" w14:textId="1DA9DE7E" w:rsidR="003766F6" w:rsidRPr="001C67E8" w:rsidRDefault="00B6361B" w:rsidP="00B6361B">
            <w:pPr>
              <w:spacing w:line="360" w:lineRule="auto"/>
              <w:ind w:right="1"/>
              <w:rPr>
                <w:rFonts w:ascii="Arial" w:eastAsia="Arial" w:hAnsi="Arial" w:cs="Arial"/>
              </w:rPr>
            </w:pPr>
            <w:r>
              <w:rPr>
                <w:rFonts w:ascii="Arial" w:eastAsia="Arial" w:hAnsi="Arial" w:cs="Arial"/>
              </w:rPr>
              <w:t xml:space="preserve">Passed new terms of reference for Democracy &amp; Engagement Subcommittee, other agenda items included reviewing the Council Report, Freshers Fair Report, Hillary Fair Report and Elections Update. </w:t>
            </w:r>
          </w:p>
        </w:tc>
      </w:tr>
      <w:tr w:rsidR="00DA7049" w:rsidRPr="001C67E8" w14:paraId="3A156EB7"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545A3AB" w14:textId="0B4B3BD8" w:rsidR="00DA7049" w:rsidRDefault="00DA7049" w:rsidP="00DA7049">
            <w:pPr>
              <w:spacing w:line="360" w:lineRule="auto"/>
              <w:rPr>
                <w:rFonts w:ascii="Arial" w:hAnsi="Arial" w:cs="Arial"/>
              </w:rPr>
            </w:pPr>
            <w:r>
              <w:rPr>
                <w:rFonts w:ascii="Arial" w:hAnsi="Arial" w:cs="Arial"/>
              </w:rPr>
              <w:t>Trustee Board Meeting</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2BA49A8F" w14:textId="01285EEE" w:rsidR="00DA7049" w:rsidRDefault="00DA7049" w:rsidP="00DA7049">
            <w:pPr>
              <w:spacing w:line="360" w:lineRule="auto"/>
              <w:ind w:left="37"/>
              <w:rPr>
                <w:rFonts w:ascii="Arial" w:hAnsi="Arial" w:cs="Arial"/>
              </w:rPr>
            </w:pPr>
            <w:r>
              <w:rPr>
                <w:rFonts w:ascii="Arial" w:hAnsi="Arial" w:cs="Arial"/>
              </w:rPr>
              <w:t>21/2/24</w:t>
            </w:r>
          </w:p>
        </w:tc>
        <w:tc>
          <w:tcPr>
            <w:tcW w:w="4666" w:type="dxa"/>
            <w:tcBorders>
              <w:top w:val="single" w:sz="4" w:space="0" w:color="auto"/>
              <w:left w:val="single" w:sz="5" w:space="0" w:color="000000" w:themeColor="text1"/>
              <w:bottom w:val="single" w:sz="4" w:space="0" w:color="auto"/>
              <w:right w:val="single" w:sz="4" w:space="0" w:color="auto"/>
            </w:tcBorders>
          </w:tcPr>
          <w:p w14:paraId="64CA25B5" w14:textId="141E0687" w:rsidR="00DA7049" w:rsidRPr="001C67E8" w:rsidRDefault="00B6361B" w:rsidP="00B6361B">
            <w:pPr>
              <w:spacing w:line="360" w:lineRule="auto"/>
              <w:ind w:right="1"/>
              <w:rPr>
                <w:rFonts w:ascii="Arial" w:eastAsia="Arial" w:hAnsi="Arial" w:cs="Arial"/>
              </w:rPr>
            </w:pPr>
            <w:r>
              <w:rPr>
                <w:rFonts w:ascii="Arial" w:eastAsia="Arial" w:hAnsi="Arial" w:cs="Arial"/>
              </w:rPr>
              <w:t>Discussed SU review in wider context of reforms from the central university and student life subcommittee</w:t>
            </w:r>
          </w:p>
        </w:tc>
      </w:tr>
      <w:tr w:rsidR="00DA7049" w:rsidRPr="001C67E8" w14:paraId="44EFB785"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74D0ED67" w14:textId="0920B2F1" w:rsidR="00DA7049" w:rsidRDefault="00DA7049" w:rsidP="00DA7049">
            <w:pPr>
              <w:spacing w:line="360" w:lineRule="auto"/>
              <w:rPr>
                <w:rFonts w:ascii="Arial" w:hAnsi="Arial" w:cs="Arial"/>
              </w:rPr>
            </w:pPr>
            <w:r>
              <w:rPr>
                <w:rFonts w:ascii="Arial" w:hAnsi="Arial" w:cs="Arial"/>
              </w:rPr>
              <w:t xml:space="preserve">HIV Awareness Sessions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E308121" w14:textId="4E50C925" w:rsidR="00DA7049" w:rsidRDefault="00DA7049" w:rsidP="00DA7049">
            <w:pPr>
              <w:spacing w:line="360" w:lineRule="auto"/>
              <w:ind w:left="37"/>
              <w:rPr>
                <w:rFonts w:ascii="Arial" w:hAnsi="Arial" w:cs="Arial"/>
              </w:rPr>
            </w:pPr>
            <w:r>
              <w:rPr>
                <w:rFonts w:ascii="Arial" w:hAnsi="Arial" w:cs="Arial"/>
              </w:rPr>
              <w:t>9/2/24</w:t>
            </w:r>
          </w:p>
        </w:tc>
        <w:tc>
          <w:tcPr>
            <w:tcW w:w="4666" w:type="dxa"/>
            <w:tcBorders>
              <w:top w:val="single" w:sz="4" w:space="0" w:color="auto"/>
              <w:left w:val="single" w:sz="5" w:space="0" w:color="000000" w:themeColor="text1"/>
              <w:bottom w:val="single" w:sz="4" w:space="0" w:color="auto"/>
              <w:right w:val="single" w:sz="4" w:space="0" w:color="auto"/>
            </w:tcBorders>
          </w:tcPr>
          <w:p w14:paraId="75D69A70" w14:textId="7C9469A7" w:rsidR="00DA7049" w:rsidRPr="001C67E8" w:rsidRDefault="00DA7049" w:rsidP="00B6361B">
            <w:pPr>
              <w:spacing w:line="360" w:lineRule="auto"/>
              <w:ind w:right="1"/>
              <w:rPr>
                <w:rFonts w:ascii="Arial" w:eastAsia="Arial" w:hAnsi="Arial" w:cs="Arial"/>
              </w:rPr>
            </w:pPr>
            <w:proofErr w:type="gramStart"/>
            <w:r>
              <w:rPr>
                <w:rFonts w:ascii="Arial" w:eastAsia="Arial" w:hAnsi="Arial" w:cs="Arial"/>
              </w:rPr>
              <w:t>Drop in</w:t>
            </w:r>
            <w:proofErr w:type="gramEnd"/>
            <w:r>
              <w:rPr>
                <w:rFonts w:ascii="Arial" w:eastAsia="Arial" w:hAnsi="Arial" w:cs="Arial"/>
              </w:rPr>
              <w:t xml:space="preserve"> session run by the Student Union and Terrence Higgins Trust for HIV awareness and free testing for students</w:t>
            </w:r>
          </w:p>
        </w:tc>
      </w:tr>
      <w:tr w:rsidR="00DA7049" w:rsidRPr="001C67E8" w14:paraId="2DB296A7"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4154DD1" w14:textId="6DAD5619" w:rsidR="00DA7049" w:rsidRDefault="00DA7049" w:rsidP="00DA7049">
            <w:pPr>
              <w:spacing w:line="360" w:lineRule="auto"/>
              <w:rPr>
                <w:rFonts w:ascii="Arial" w:hAnsi="Arial" w:cs="Arial"/>
              </w:rPr>
            </w:pPr>
            <w:r>
              <w:rPr>
                <w:rFonts w:ascii="Arial" w:hAnsi="Arial" w:cs="Arial"/>
              </w:rPr>
              <w:lastRenderedPageBreak/>
              <w:t xml:space="preserve">Wellbeing &amp; Craft Event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0571B40" w14:textId="04229C13" w:rsidR="00DA7049" w:rsidRDefault="00DA7049" w:rsidP="00DA7049">
            <w:pPr>
              <w:spacing w:line="360" w:lineRule="auto"/>
              <w:ind w:left="37"/>
              <w:rPr>
                <w:rFonts w:ascii="Arial" w:hAnsi="Arial" w:cs="Arial"/>
              </w:rPr>
            </w:pPr>
            <w:r>
              <w:rPr>
                <w:rFonts w:ascii="Arial" w:hAnsi="Arial" w:cs="Arial"/>
              </w:rPr>
              <w:t>14/2/24</w:t>
            </w:r>
          </w:p>
        </w:tc>
        <w:tc>
          <w:tcPr>
            <w:tcW w:w="4666" w:type="dxa"/>
            <w:tcBorders>
              <w:top w:val="single" w:sz="4" w:space="0" w:color="auto"/>
              <w:left w:val="single" w:sz="5" w:space="0" w:color="000000" w:themeColor="text1"/>
              <w:bottom w:val="single" w:sz="4" w:space="0" w:color="auto"/>
              <w:right w:val="single" w:sz="4" w:space="0" w:color="auto"/>
            </w:tcBorders>
          </w:tcPr>
          <w:p w14:paraId="18BD354D" w14:textId="13F09A9E" w:rsidR="00DA7049" w:rsidRPr="001C67E8" w:rsidRDefault="00B6361B" w:rsidP="00B6361B">
            <w:pPr>
              <w:spacing w:line="360" w:lineRule="auto"/>
              <w:ind w:right="1"/>
              <w:rPr>
                <w:rFonts w:ascii="Arial" w:eastAsia="Arial" w:hAnsi="Arial" w:cs="Arial"/>
              </w:rPr>
            </w:pPr>
            <w:r>
              <w:rPr>
                <w:rFonts w:ascii="Arial" w:eastAsia="Arial" w:hAnsi="Arial" w:cs="Arial"/>
              </w:rPr>
              <w:t>Wellbeing event run by Student Advice lead in the S</w:t>
            </w:r>
            <w:r w:rsidR="00753FFB">
              <w:rPr>
                <w:rFonts w:ascii="Arial" w:eastAsia="Arial" w:hAnsi="Arial" w:cs="Arial"/>
              </w:rPr>
              <w:t xml:space="preserve">U </w:t>
            </w:r>
            <w:r>
              <w:rPr>
                <w:rFonts w:ascii="Arial" w:eastAsia="Arial" w:hAnsi="Arial" w:cs="Arial"/>
              </w:rPr>
              <w:t>building for students to relax and unwind creating their own crafts</w:t>
            </w:r>
          </w:p>
        </w:tc>
      </w:tr>
    </w:tbl>
    <w:p w14:paraId="71900BD0" w14:textId="77777777" w:rsidR="00BC3159" w:rsidRPr="001C67E8" w:rsidRDefault="00BC3159" w:rsidP="001C67E8">
      <w:pPr>
        <w:spacing w:line="360" w:lineRule="auto"/>
        <w:rPr>
          <w:rFonts w:ascii="Arial" w:hAnsi="Arial" w:cs="Arial"/>
        </w:rPr>
      </w:pPr>
    </w:p>
    <w:p w14:paraId="1A053C1B" w14:textId="77777777" w:rsidR="00BC3159" w:rsidRPr="001C67E8" w:rsidRDefault="00BC3159" w:rsidP="001C67E8">
      <w:pPr>
        <w:spacing w:line="360" w:lineRule="auto"/>
        <w:rPr>
          <w:rFonts w:ascii="Arial" w:hAnsi="Arial" w:cs="Arial"/>
        </w:rPr>
      </w:pPr>
    </w:p>
    <w:p w14:paraId="6BA638BC" w14:textId="6C7BA582" w:rsidR="1AB108F8" w:rsidRPr="001C67E8" w:rsidRDefault="1AB108F8" w:rsidP="001C67E8">
      <w:pPr>
        <w:pStyle w:val="Heading1"/>
        <w:spacing w:line="360" w:lineRule="auto"/>
        <w:ind w:left="0" w:firstLine="0"/>
        <w:rPr>
          <w:rFonts w:ascii="Arial" w:hAnsi="Arial" w:cs="Arial"/>
          <w:sz w:val="24"/>
          <w:szCs w:val="24"/>
        </w:rPr>
      </w:pPr>
      <w:r w:rsidRPr="001C67E8">
        <w:rPr>
          <w:rFonts w:ascii="Arial" w:hAnsi="Arial" w:cs="Arial"/>
          <w:sz w:val="24"/>
          <w:szCs w:val="24"/>
        </w:rPr>
        <w:t xml:space="preserve">Section Four | </w:t>
      </w:r>
      <w:r w:rsidR="095BB4EF" w:rsidRPr="001C67E8">
        <w:rPr>
          <w:rFonts w:ascii="Arial" w:hAnsi="Arial" w:cs="Arial"/>
          <w:sz w:val="24"/>
          <w:szCs w:val="24"/>
        </w:rPr>
        <w:t xml:space="preserve">Committee meetings </w:t>
      </w:r>
    </w:p>
    <w:p w14:paraId="72991060" w14:textId="1A925CB7" w:rsidR="4B7F17EA" w:rsidRPr="001C67E8" w:rsidRDefault="095BB4EF" w:rsidP="001C67E8">
      <w:pPr>
        <w:spacing w:line="360" w:lineRule="auto"/>
        <w:rPr>
          <w:rFonts w:ascii="Arial" w:hAnsi="Arial" w:cs="Arial"/>
        </w:rPr>
      </w:pPr>
      <w:r w:rsidRPr="001C67E8">
        <w:rPr>
          <w:rFonts w:ascii="Arial" w:hAnsi="Arial" w:cs="Arial"/>
        </w:rPr>
        <w:t xml:space="preserve">Please give a summary of your committee meeting </w:t>
      </w:r>
      <w:r w:rsidR="39810834" w:rsidRPr="001C67E8">
        <w:rPr>
          <w:rFonts w:ascii="Arial" w:hAnsi="Arial" w:cs="Arial"/>
        </w:rPr>
        <w:t>attendance</w:t>
      </w:r>
      <w:r w:rsidRPr="001C67E8">
        <w:rPr>
          <w:rFonts w:ascii="Arial" w:hAnsi="Arial" w:cs="Arial"/>
        </w:rPr>
        <w:t xml:space="preserve"> and </w:t>
      </w:r>
      <w:r w:rsidR="4DE59AF5" w:rsidRPr="001C67E8">
        <w:rPr>
          <w:rFonts w:ascii="Arial" w:hAnsi="Arial" w:cs="Arial"/>
        </w:rPr>
        <w:t>detail</w:t>
      </w:r>
      <w:r w:rsidRPr="001C67E8">
        <w:rPr>
          <w:rFonts w:ascii="Arial" w:hAnsi="Arial" w:cs="Arial"/>
        </w:rPr>
        <w:t xml:space="preserve"> </w:t>
      </w:r>
      <w:r w:rsidR="429DD435" w:rsidRPr="001C67E8">
        <w:rPr>
          <w:rFonts w:ascii="Arial" w:hAnsi="Arial" w:cs="Arial"/>
        </w:rPr>
        <w:t>key outcomes/impacts.</w:t>
      </w:r>
    </w:p>
    <w:p w14:paraId="5F276D3D" w14:textId="77777777" w:rsidR="00BC3159" w:rsidRPr="001C67E8" w:rsidRDefault="00BC3159" w:rsidP="001C67E8">
      <w:pPr>
        <w:spacing w:line="360" w:lineRule="auto"/>
        <w:rPr>
          <w:rFonts w:ascii="Arial" w:hAnsi="Arial" w:cs="Arial"/>
        </w:rPr>
      </w:pPr>
    </w:p>
    <w:tbl>
      <w:tblPr>
        <w:tblStyle w:val="TableGrid1"/>
        <w:tblW w:w="0" w:type="auto"/>
        <w:tblInd w:w="0" w:type="dxa"/>
        <w:tblLook w:val="04A0" w:firstRow="1" w:lastRow="0" w:firstColumn="1" w:lastColumn="0" w:noHBand="0" w:noVBand="1"/>
      </w:tblPr>
      <w:tblGrid>
        <w:gridCol w:w="9020"/>
      </w:tblGrid>
      <w:tr w:rsidR="4B7F17EA" w:rsidRPr="001C67E8" w14:paraId="66309CDD" w14:textId="77777777" w:rsidTr="00774CF4">
        <w:trPr>
          <w:trHeight w:val="4561"/>
        </w:trPr>
        <w:tc>
          <w:tcPr>
            <w:tcW w:w="9177" w:type="dxa"/>
            <w:tcBorders>
              <w:top w:val="single" w:sz="4" w:space="0" w:color="000000" w:themeColor="text1"/>
              <w:left w:val="single" w:sz="4" w:space="0" w:color="000000" w:themeColor="text1"/>
              <w:bottom w:val="single" w:sz="4" w:space="0" w:color="auto"/>
              <w:right w:val="single" w:sz="4" w:space="0" w:color="000000" w:themeColor="text1"/>
            </w:tcBorders>
          </w:tcPr>
          <w:p w14:paraId="3DCFECD4" w14:textId="52AEF848" w:rsidR="00E42D9A" w:rsidRDefault="002E6E73" w:rsidP="001C67E8">
            <w:pPr>
              <w:spacing w:line="360" w:lineRule="auto"/>
              <w:ind w:right="4"/>
              <w:rPr>
                <w:rFonts w:ascii="Arial" w:hAnsi="Arial" w:cs="Arial"/>
              </w:rPr>
            </w:pPr>
            <w:r w:rsidRPr="001C67E8">
              <w:rPr>
                <w:rFonts w:ascii="Arial" w:hAnsi="Arial" w:cs="Arial"/>
              </w:rPr>
              <w:t>Engaged in various Committee meetings:</w:t>
            </w:r>
          </w:p>
          <w:p w14:paraId="17D3653C" w14:textId="77777777" w:rsidR="00D15D2A" w:rsidRDefault="00D15D2A" w:rsidP="001C67E8">
            <w:pPr>
              <w:spacing w:line="360" w:lineRule="auto"/>
              <w:ind w:right="4"/>
              <w:rPr>
                <w:rFonts w:ascii="Arial" w:hAnsi="Arial" w:cs="Arial"/>
              </w:rPr>
            </w:pPr>
          </w:p>
          <w:p w14:paraId="283C31FC" w14:textId="604B6BBE" w:rsidR="00D15D2A" w:rsidRDefault="00D15D2A" w:rsidP="001C67E8">
            <w:pPr>
              <w:spacing w:line="360" w:lineRule="auto"/>
              <w:ind w:right="4"/>
              <w:rPr>
                <w:rFonts w:ascii="Arial" w:hAnsi="Arial" w:cs="Arial"/>
              </w:rPr>
            </w:pPr>
            <w:r>
              <w:rPr>
                <w:rFonts w:ascii="Arial" w:hAnsi="Arial" w:cs="Arial"/>
              </w:rPr>
              <w:t xml:space="preserve">Joint Student Mental Health Committee – Engaged with discussion on Mental Health First Aiders program, advocated for the expansion of the program to make sure that every college has trained individuals who can offer immediate mental first aid support to students in distress. Analysed the Nightline Annual Report and discussed insights and outcomes. Emphasised the significance of peer support services and discussed strategies for enhancing Nightline’s visibility and accessibility to students. Evaluated </w:t>
            </w:r>
            <w:proofErr w:type="spellStart"/>
            <w:r>
              <w:rPr>
                <w:rFonts w:ascii="Arial" w:hAnsi="Arial" w:cs="Arial"/>
              </w:rPr>
              <w:t>Togetherall</w:t>
            </w:r>
            <w:proofErr w:type="spellEnd"/>
            <w:r>
              <w:rPr>
                <w:rFonts w:ascii="Arial" w:hAnsi="Arial" w:cs="Arial"/>
              </w:rPr>
              <w:t xml:space="preserve"> Cover Note and Annual Insight Report, recommended the continuation of the service based on positive student feedback and the importance of providing diverse online support platforms to meet student needs.  </w:t>
            </w:r>
          </w:p>
          <w:p w14:paraId="7E49D395" w14:textId="77777777" w:rsidR="003711B1" w:rsidRDefault="003711B1" w:rsidP="001C67E8">
            <w:pPr>
              <w:spacing w:line="360" w:lineRule="auto"/>
              <w:ind w:right="4"/>
              <w:rPr>
                <w:rFonts w:ascii="Arial" w:hAnsi="Arial" w:cs="Arial"/>
              </w:rPr>
            </w:pPr>
          </w:p>
          <w:p w14:paraId="4AAEE2DA" w14:textId="0CD01218" w:rsidR="003711B1" w:rsidRDefault="003711B1" w:rsidP="001C67E8">
            <w:pPr>
              <w:spacing w:line="360" w:lineRule="auto"/>
              <w:ind w:right="4"/>
              <w:rPr>
                <w:rFonts w:ascii="Arial" w:hAnsi="Arial" w:cs="Arial"/>
              </w:rPr>
            </w:pPr>
            <w:r>
              <w:rPr>
                <w:rFonts w:ascii="Arial" w:hAnsi="Arial" w:cs="Arial"/>
              </w:rPr>
              <w:t xml:space="preserve">Student Life </w:t>
            </w:r>
            <w:r w:rsidR="00753FFB">
              <w:rPr>
                <w:rFonts w:ascii="Arial" w:hAnsi="Arial" w:cs="Arial"/>
              </w:rPr>
              <w:t>Subcommittee</w:t>
            </w:r>
            <w:r>
              <w:rPr>
                <w:rFonts w:ascii="Arial" w:hAnsi="Arial" w:cs="Arial"/>
              </w:rPr>
              <w:t xml:space="preserve"> – </w:t>
            </w:r>
            <w:r w:rsidR="00E800F5">
              <w:rPr>
                <w:rFonts w:ascii="Arial" w:hAnsi="Arial" w:cs="Arial"/>
              </w:rPr>
              <w:t xml:space="preserve">Discussed Student Participation in Arts and Culture, offered comments on the recommendations focusing on enhancing student engagement in cultural activity: pushed heavily for student societies to be able to hire university venues (e.g. Sheldonian) for free or reduced (operational fee) rates. Reviewed the online consent for students training report – pushed strongly for the E-Learning training to be mandates to freshers across colleges; received pushback from some University officials arguing the lack of evidence that the training reduces incidences, I highlighted how the training is useful nonetheless to encourage a culture of consent and heightened student knowledge of signposting and support, as well as the fact there is severe underreporting so finding data on sexual misconduct is already incredibly difficult. Reviewed the Summary of annual reports and discussions from SWSS, addressing general provisions within the Counselling Service, DAS and Sexual Harassment and Violence Support Service reports. </w:t>
            </w:r>
          </w:p>
          <w:p w14:paraId="1366AB6E" w14:textId="77777777" w:rsidR="009170FA" w:rsidRPr="001C67E8" w:rsidRDefault="009170FA" w:rsidP="001C67E8">
            <w:pPr>
              <w:spacing w:line="360" w:lineRule="auto"/>
              <w:ind w:right="4"/>
              <w:rPr>
                <w:rFonts w:ascii="Arial" w:hAnsi="Arial" w:cs="Arial"/>
              </w:rPr>
            </w:pPr>
          </w:p>
          <w:p w14:paraId="019C6559" w14:textId="0583E0EB" w:rsidR="00A44279" w:rsidRDefault="00784B82" w:rsidP="001C67E8">
            <w:pPr>
              <w:spacing w:line="360" w:lineRule="auto"/>
              <w:ind w:right="4"/>
              <w:rPr>
                <w:rFonts w:ascii="Arial" w:hAnsi="Arial" w:cs="Arial"/>
              </w:rPr>
            </w:pPr>
            <w:r w:rsidRPr="001C67E8">
              <w:rPr>
                <w:rFonts w:ascii="Arial" w:hAnsi="Arial" w:cs="Arial"/>
              </w:rPr>
              <w:t xml:space="preserve">Conference of Colleges </w:t>
            </w:r>
            <w:r w:rsidR="00BC3159" w:rsidRPr="001C67E8">
              <w:rPr>
                <w:rFonts w:ascii="Arial" w:hAnsi="Arial" w:cs="Arial"/>
              </w:rPr>
              <w:t xml:space="preserve">– Key discussions around </w:t>
            </w:r>
            <w:r w:rsidR="002979C5" w:rsidRPr="001C67E8">
              <w:rPr>
                <w:rFonts w:ascii="Arial" w:hAnsi="Arial" w:cs="Arial"/>
              </w:rPr>
              <w:t>University</w:t>
            </w:r>
            <w:r w:rsidR="00BC3159" w:rsidRPr="001C67E8">
              <w:rPr>
                <w:rFonts w:ascii="Arial" w:hAnsi="Arial" w:cs="Arial"/>
              </w:rPr>
              <w:t xml:space="preserve"> </w:t>
            </w:r>
            <w:r w:rsidR="00A44279">
              <w:rPr>
                <w:rFonts w:ascii="Arial" w:hAnsi="Arial" w:cs="Arial"/>
              </w:rPr>
              <w:t xml:space="preserve">Pay and Conditions for staff, explored variability across colleges and departments, emphasising the need for equitable support structures for all students, irrespective of their field of study. Contributed to discussion on MPLS Divisional 5-year plans advocating for a holistic approach to student welfare. Reviewed proposals regarding strategic student number planning, recommended considerations for mental health resources and counselling </w:t>
            </w:r>
            <w:r w:rsidR="00584350">
              <w:rPr>
                <w:rFonts w:ascii="Arial" w:hAnsi="Arial" w:cs="Arial"/>
              </w:rPr>
              <w:t>services</w:t>
            </w:r>
            <w:r w:rsidR="00A44279">
              <w:rPr>
                <w:rFonts w:ascii="Arial" w:hAnsi="Arial" w:cs="Arial"/>
              </w:rPr>
              <w:t xml:space="preserve"> in the context of fluctuating student numbers and the implications for service provisions</w:t>
            </w:r>
            <w:r w:rsidR="00D15D2A">
              <w:rPr>
                <w:rFonts w:ascii="Arial" w:hAnsi="Arial" w:cs="Arial"/>
              </w:rPr>
              <w:t xml:space="preserve">. Discussed differential mental health provision across divisions, noting a higher registration of humanities students using the university counselling service. </w:t>
            </w:r>
          </w:p>
          <w:p w14:paraId="3F4B4DFA" w14:textId="77777777" w:rsidR="007112F5" w:rsidRDefault="007112F5" w:rsidP="001C67E8">
            <w:pPr>
              <w:spacing w:line="360" w:lineRule="auto"/>
              <w:ind w:right="4"/>
              <w:rPr>
                <w:rFonts w:ascii="Arial" w:hAnsi="Arial" w:cs="Arial"/>
              </w:rPr>
            </w:pPr>
          </w:p>
          <w:p w14:paraId="4B4A7EF1" w14:textId="4D1EE19F" w:rsidR="003711B1" w:rsidRPr="001C67E8" w:rsidRDefault="003711B1" w:rsidP="003711B1">
            <w:pPr>
              <w:spacing w:line="360" w:lineRule="auto"/>
              <w:ind w:right="4"/>
              <w:rPr>
                <w:rFonts w:ascii="Arial" w:hAnsi="Arial" w:cs="Arial"/>
              </w:rPr>
            </w:pPr>
            <w:r w:rsidRPr="001C67E8">
              <w:rPr>
                <w:rFonts w:ascii="Arial" w:hAnsi="Arial" w:cs="Arial"/>
              </w:rPr>
              <w:t>LGBTQ+ Task and Finishing Group</w:t>
            </w:r>
            <w:r>
              <w:rPr>
                <w:rFonts w:ascii="Arial" w:hAnsi="Arial" w:cs="Arial"/>
              </w:rPr>
              <w:t xml:space="preserve"> – Worked in a team to analyse </w:t>
            </w:r>
            <w:proofErr w:type="spellStart"/>
            <w:r>
              <w:rPr>
                <w:rFonts w:ascii="Arial" w:hAnsi="Arial" w:cs="Arial"/>
              </w:rPr>
              <w:t>Stonewall’s</w:t>
            </w:r>
            <w:proofErr w:type="spellEnd"/>
            <w:r>
              <w:rPr>
                <w:rFonts w:ascii="Arial" w:hAnsi="Arial" w:cs="Arial"/>
              </w:rPr>
              <w:t xml:space="preserve"> feedback from the last submission, identifying key areas for improvement and potential innovations to enhance WEI standing, engaged in comprehensive discussions to outline actionable steps towards creating more inclusive environment for LGBTQ+ staff across the University and clarified the framework through which the University’s support of LGBTQ+ individuals was assessed. Next steps include smaller working groups. </w:t>
            </w:r>
          </w:p>
          <w:p w14:paraId="0012A32C" w14:textId="77777777" w:rsidR="003711B1" w:rsidRDefault="003711B1" w:rsidP="001C67E8">
            <w:pPr>
              <w:spacing w:line="360" w:lineRule="auto"/>
              <w:ind w:right="4"/>
              <w:rPr>
                <w:rFonts w:ascii="Arial" w:hAnsi="Arial" w:cs="Arial"/>
              </w:rPr>
            </w:pPr>
          </w:p>
          <w:p w14:paraId="4CE1B07F" w14:textId="169A159A" w:rsidR="003711B1" w:rsidRDefault="003711B1" w:rsidP="003711B1">
            <w:pPr>
              <w:spacing w:line="360" w:lineRule="auto"/>
              <w:ind w:right="4"/>
              <w:rPr>
                <w:rFonts w:ascii="Arial" w:hAnsi="Arial" w:cs="Arial"/>
              </w:rPr>
            </w:pPr>
            <w:r w:rsidRPr="001C67E8">
              <w:rPr>
                <w:rFonts w:ascii="Arial" w:hAnsi="Arial" w:cs="Arial"/>
              </w:rPr>
              <w:t xml:space="preserve">Reading Group on Student Mental Health &amp; Wellbeing </w:t>
            </w:r>
            <w:r>
              <w:rPr>
                <w:rFonts w:ascii="Arial" w:hAnsi="Arial" w:cs="Arial"/>
              </w:rPr>
              <w:t xml:space="preserve">– Engaged in discussion with departmental leads and academic administrators from across the University to discuss the most pressing concerns to student mental health. Engaged in conversations about how the Medical School and MPLS often receive fewer referrals to the Counselling Service than the Humanities Department, </w:t>
            </w:r>
            <w:proofErr w:type="gramStart"/>
            <w:r>
              <w:rPr>
                <w:rFonts w:ascii="Arial" w:hAnsi="Arial" w:cs="Arial"/>
              </w:rPr>
              <w:t>looked into</w:t>
            </w:r>
            <w:proofErr w:type="gramEnd"/>
            <w:r>
              <w:rPr>
                <w:rFonts w:ascii="Arial" w:hAnsi="Arial" w:cs="Arial"/>
              </w:rPr>
              <w:t xml:space="preserve"> assessing how students are support differently across divisions and what can be done to standardise care. </w:t>
            </w:r>
          </w:p>
          <w:p w14:paraId="4A5FFC0B" w14:textId="77777777" w:rsidR="003711B1" w:rsidRDefault="003711B1" w:rsidP="003711B1">
            <w:pPr>
              <w:spacing w:line="360" w:lineRule="auto"/>
              <w:ind w:right="4"/>
              <w:rPr>
                <w:rFonts w:ascii="Arial" w:hAnsi="Arial" w:cs="Arial"/>
              </w:rPr>
            </w:pPr>
          </w:p>
          <w:p w14:paraId="5CB3E26A" w14:textId="479C2C1B" w:rsidR="003711B1" w:rsidRDefault="003711B1" w:rsidP="003711B1">
            <w:pPr>
              <w:spacing w:line="360" w:lineRule="auto"/>
              <w:ind w:right="4"/>
              <w:rPr>
                <w:rFonts w:ascii="Arial" w:hAnsi="Arial" w:cs="Arial"/>
              </w:rPr>
            </w:pPr>
            <w:r>
              <w:rPr>
                <w:rFonts w:ascii="Arial" w:hAnsi="Arial" w:cs="Arial"/>
              </w:rPr>
              <w:t xml:space="preserve">Alcohol Partnership Meeting - </w:t>
            </w:r>
            <w:r w:rsidR="00584350">
              <w:rPr>
                <w:rFonts w:ascii="Arial" w:hAnsi="Arial" w:cs="Arial"/>
              </w:rPr>
              <w:t xml:space="preserve">Engaged in discussions with local healthcare professionals from John Radcliffe Hospital, Community </w:t>
            </w:r>
            <w:proofErr w:type="gramStart"/>
            <w:r w:rsidR="00584350">
              <w:rPr>
                <w:rFonts w:ascii="Arial" w:hAnsi="Arial" w:cs="Arial"/>
              </w:rPr>
              <w:t>Workers</w:t>
            </w:r>
            <w:proofErr w:type="gramEnd"/>
            <w:r w:rsidR="00584350">
              <w:rPr>
                <w:rFonts w:ascii="Arial" w:hAnsi="Arial" w:cs="Arial"/>
              </w:rPr>
              <w:t xml:space="preserve"> and University Security team, reviewing the NICE Guidelines. Discussion of survey sent out across Oxford to collect data for the Alcohol Partnership and healthcare provisions in place. Discussed making the University Security Services more visible to students so they know they can go to them in the event of an emergency involving alcohol. </w:t>
            </w:r>
          </w:p>
          <w:p w14:paraId="1F6C9F8B" w14:textId="77777777" w:rsidR="003711B1" w:rsidRDefault="003711B1" w:rsidP="003711B1">
            <w:pPr>
              <w:spacing w:line="360" w:lineRule="auto"/>
              <w:ind w:right="4"/>
              <w:rPr>
                <w:rFonts w:ascii="Arial" w:hAnsi="Arial" w:cs="Arial"/>
              </w:rPr>
            </w:pPr>
          </w:p>
          <w:p w14:paraId="266972E5" w14:textId="1F42A95C" w:rsidR="00E800F5" w:rsidRDefault="00E800F5" w:rsidP="003711B1">
            <w:pPr>
              <w:spacing w:line="360" w:lineRule="auto"/>
              <w:ind w:right="4"/>
              <w:rPr>
                <w:rFonts w:ascii="Arial" w:hAnsi="Arial" w:cs="Arial"/>
              </w:rPr>
            </w:pPr>
            <w:r>
              <w:rPr>
                <w:rFonts w:ascii="Arial" w:hAnsi="Arial" w:cs="Arial"/>
              </w:rPr>
              <w:t>Disability</w:t>
            </w:r>
            <w:r w:rsidR="003711B1">
              <w:rPr>
                <w:rFonts w:ascii="Arial" w:hAnsi="Arial" w:cs="Arial"/>
              </w:rPr>
              <w:t xml:space="preserve"> Professionals Forum – </w:t>
            </w:r>
            <w:r>
              <w:rPr>
                <w:rFonts w:ascii="Arial" w:hAnsi="Arial" w:cs="Arial"/>
              </w:rPr>
              <w:t xml:space="preserve">Engaged in discussions about the progress of the assistance animal policy going through other university committees. Supported proposals for more visible student understanding of the different tiers of SSPs provided, and how these are communicated to and shared with departmental academic staff. Pushed for an increase in student drop-in appointments following successful drop in trial this term. </w:t>
            </w:r>
          </w:p>
          <w:p w14:paraId="50362785" w14:textId="77777777" w:rsidR="003711B1" w:rsidRDefault="003711B1" w:rsidP="003711B1">
            <w:pPr>
              <w:spacing w:line="360" w:lineRule="auto"/>
              <w:ind w:right="4"/>
              <w:rPr>
                <w:rFonts w:ascii="Arial" w:hAnsi="Arial" w:cs="Arial"/>
              </w:rPr>
            </w:pPr>
          </w:p>
          <w:p w14:paraId="756A174B" w14:textId="370C7CC8" w:rsidR="003711B1" w:rsidRDefault="003711B1" w:rsidP="003711B1">
            <w:pPr>
              <w:spacing w:line="360" w:lineRule="auto"/>
              <w:ind w:right="4"/>
              <w:rPr>
                <w:rFonts w:ascii="Arial" w:hAnsi="Arial" w:cs="Arial"/>
              </w:rPr>
            </w:pPr>
            <w:r w:rsidRPr="001C67E8">
              <w:rPr>
                <w:rFonts w:ascii="Arial" w:hAnsi="Arial" w:cs="Arial"/>
              </w:rPr>
              <w:t xml:space="preserve">Security Subcommittee </w:t>
            </w:r>
            <w:r w:rsidR="00584350">
              <w:rPr>
                <w:rFonts w:ascii="Arial" w:hAnsi="Arial" w:cs="Arial"/>
              </w:rPr>
              <w:t>–</w:t>
            </w:r>
            <w:r w:rsidR="00E800F5">
              <w:rPr>
                <w:rFonts w:ascii="Arial" w:hAnsi="Arial" w:cs="Arial"/>
              </w:rPr>
              <w:t xml:space="preserve"> </w:t>
            </w:r>
            <w:r w:rsidR="00584350">
              <w:rPr>
                <w:rFonts w:ascii="Arial" w:hAnsi="Arial" w:cs="Arial"/>
              </w:rPr>
              <w:t xml:space="preserve">Engaged in discussion of the annual safeguarding report and supported updates to the Code of Practice, discussing broader safeguarding issues for future consideration. Examined the latest strategic security risk assessment, identifying the key risks requiring the General Purposes Committee’s attention and outlined potential mitigation strategies. Reviewed updates on cybersecurity issues and continuous improvement in security protocols. </w:t>
            </w:r>
          </w:p>
          <w:p w14:paraId="0A68EF37" w14:textId="77777777" w:rsidR="00784B82" w:rsidRPr="001C67E8" w:rsidRDefault="00784B82" w:rsidP="001C67E8">
            <w:pPr>
              <w:spacing w:line="360" w:lineRule="auto"/>
              <w:ind w:right="4"/>
              <w:rPr>
                <w:rFonts w:ascii="Arial" w:hAnsi="Arial" w:cs="Arial"/>
              </w:rPr>
            </w:pPr>
          </w:p>
          <w:p w14:paraId="4AFCCC7C" w14:textId="0A43EDB9" w:rsidR="009170FA" w:rsidRDefault="00620627" w:rsidP="001C67E8">
            <w:pPr>
              <w:spacing w:line="360" w:lineRule="auto"/>
              <w:ind w:right="4"/>
              <w:rPr>
                <w:rFonts w:ascii="Arial" w:hAnsi="Arial" w:cs="Arial"/>
              </w:rPr>
            </w:pPr>
            <w:r w:rsidRPr="001C67E8">
              <w:rPr>
                <w:rFonts w:ascii="Arial" w:hAnsi="Arial" w:cs="Arial"/>
              </w:rPr>
              <w:t>Other Meetings</w:t>
            </w:r>
            <w:r w:rsidR="001C67E8" w:rsidRPr="001C67E8">
              <w:rPr>
                <w:rFonts w:ascii="Arial" w:hAnsi="Arial" w:cs="Arial"/>
              </w:rPr>
              <w:t xml:space="preserve"> </w:t>
            </w:r>
            <w:r w:rsidRPr="001C67E8">
              <w:rPr>
                <w:rFonts w:ascii="Arial" w:hAnsi="Arial" w:cs="Arial"/>
              </w:rPr>
              <w:t xml:space="preserve"> </w:t>
            </w:r>
          </w:p>
          <w:p w14:paraId="1811F4F6" w14:textId="77777777" w:rsidR="003711B1" w:rsidRDefault="003711B1" w:rsidP="00F97909">
            <w:pPr>
              <w:autoSpaceDE w:val="0"/>
              <w:autoSpaceDN w:val="0"/>
              <w:adjustRightInd w:val="0"/>
              <w:rPr>
                <w:rFonts w:ascii="Arial" w:hAnsi="Arial" w:cs="Arial"/>
              </w:rPr>
            </w:pPr>
          </w:p>
          <w:p w14:paraId="68D77C0C" w14:textId="58B0F774" w:rsidR="00F97909" w:rsidRDefault="00F97909" w:rsidP="00F97909">
            <w:pPr>
              <w:autoSpaceDE w:val="0"/>
              <w:autoSpaceDN w:val="0"/>
              <w:adjustRightInd w:val="0"/>
              <w:rPr>
                <w:rFonts w:ascii="Arial" w:eastAsiaTheme="minorEastAsia" w:hAnsi="Arial" w:cs="Arial"/>
              </w:rPr>
            </w:pPr>
            <w:r w:rsidRPr="00F97909">
              <w:rPr>
                <w:rFonts w:ascii="Arial" w:eastAsiaTheme="minorEastAsia" w:hAnsi="Arial" w:cs="Arial"/>
              </w:rPr>
              <w:t xml:space="preserve">SWS Student Forum </w:t>
            </w:r>
          </w:p>
          <w:p w14:paraId="04F07733" w14:textId="77777777" w:rsidR="003711B1" w:rsidRDefault="003711B1" w:rsidP="00F97909">
            <w:pPr>
              <w:autoSpaceDE w:val="0"/>
              <w:autoSpaceDN w:val="0"/>
              <w:adjustRightInd w:val="0"/>
              <w:rPr>
                <w:rFonts w:ascii="Arial" w:eastAsiaTheme="minorEastAsia" w:hAnsi="Arial" w:cs="Arial"/>
              </w:rPr>
            </w:pPr>
          </w:p>
          <w:p w14:paraId="27436962" w14:textId="7A139A22" w:rsidR="003711B1" w:rsidRDefault="003711B1" w:rsidP="00F97909">
            <w:pPr>
              <w:autoSpaceDE w:val="0"/>
              <w:autoSpaceDN w:val="0"/>
              <w:adjustRightInd w:val="0"/>
              <w:rPr>
                <w:rFonts w:ascii="Arial" w:eastAsiaTheme="minorEastAsia" w:hAnsi="Arial" w:cs="Arial"/>
              </w:rPr>
            </w:pPr>
            <w:r>
              <w:rPr>
                <w:rFonts w:ascii="Arial" w:eastAsiaTheme="minorEastAsia" w:hAnsi="Arial" w:cs="Arial"/>
              </w:rPr>
              <w:t xml:space="preserve">LGBT+ Advisory Group </w:t>
            </w:r>
          </w:p>
          <w:p w14:paraId="1A78B779" w14:textId="77777777" w:rsidR="003711B1" w:rsidRDefault="003711B1" w:rsidP="00F97909">
            <w:pPr>
              <w:autoSpaceDE w:val="0"/>
              <w:autoSpaceDN w:val="0"/>
              <w:adjustRightInd w:val="0"/>
              <w:rPr>
                <w:rFonts w:ascii="Arial" w:eastAsiaTheme="minorEastAsia" w:hAnsi="Arial" w:cs="Arial"/>
              </w:rPr>
            </w:pPr>
          </w:p>
          <w:p w14:paraId="7E32918E" w14:textId="3DDF51D3" w:rsidR="003711B1" w:rsidRDefault="003711B1" w:rsidP="00F97909">
            <w:pPr>
              <w:autoSpaceDE w:val="0"/>
              <w:autoSpaceDN w:val="0"/>
              <w:adjustRightInd w:val="0"/>
              <w:rPr>
                <w:rFonts w:ascii="Arial" w:eastAsiaTheme="minorEastAsia" w:hAnsi="Arial" w:cs="Arial"/>
              </w:rPr>
            </w:pPr>
            <w:r>
              <w:rPr>
                <w:rFonts w:ascii="Arial" w:eastAsiaTheme="minorEastAsia" w:hAnsi="Arial" w:cs="Arial"/>
              </w:rPr>
              <w:t>Equality and Diversity Forum</w:t>
            </w:r>
          </w:p>
          <w:p w14:paraId="76D05DB8" w14:textId="77777777" w:rsidR="003711B1" w:rsidRDefault="003711B1" w:rsidP="00F97909">
            <w:pPr>
              <w:autoSpaceDE w:val="0"/>
              <w:autoSpaceDN w:val="0"/>
              <w:adjustRightInd w:val="0"/>
              <w:rPr>
                <w:rFonts w:ascii="Arial" w:eastAsiaTheme="minorEastAsia" w:hAnsi="Arial" w:cs="Arial"/>
              </w:rPr>
            </w:pPr>
          </w:p>
          <w:p w14:paraId="7C7071AD" w14:textId="6E94E4D0" w:rsidR="003711B1" w:rsidRDefault="003711B1" w:rsidP="00F97909">
            <w:pPr>
              <w:autoSpaceDE w:val="0"/>
              <w:autoSpaceDN w:val="0"/>
              <w:adjustRightInd w:val="0"/>
              <w:rPr>
                <w:rFonts w:ascii="Arial" w:eastAsiaTheme="minorEastAsia" w:hAnsi="Arial" w:cs="Arial"/>
              </w:rPr>
            </w:pPr>
            <w:r>
              <w:rPr>
                <w:rFonts w:ascii="Arial" w:eastAsiaTheme="minorEastAsia" w:hAnsi="Arial" w:cs="Arial"/>
              </w:rPr>
              <w:t xml:space="preserve">Equality and Diversity Panel </w:t>
            </w:r>
          </w:p>
          <w:p w14:paraId="6123D2C8" w14:textId="77777777" w:rsidR="003711B1" w:rsidRDefault="003711B1" w:rsidP="00F97909">
            <w:pPr>
              <w:autoSpaceDE w:val="0"/>
              <w:autoSpaceDN w:val="0"/>
              <w:adjustRightInd w:val="0"/>
              <w:rPr>
                <w:rFonts w:ascii="Arial" w:eastAsiaTheme="minorEastAsia" w:hAnsi="Arial" w:cs="Arial"/>
              </w:rPr>
            </w:pPr>
          </w:p>
          <w:p w14:paraId="3DD279F8" w14:textId="76F5A210" w:rsidR="003711B1" w:rsidRDefault="003711B1" w:rsidP="00F97909">
            <w:pPr>
              <w:autoSpaceDE w:val="0"/>
              <w:autoSpaceDN w:val="0"/>
              <w:adjustRightInd w:val="0"/>
              <w:rPr>
                <w:rFonts w:ascii="Arial" w:eastAsiaTheme="minorEastAsia" w:hAnsi="Arial" w:cs="Arial"/>
              </w:rPr>
            </w:pPr>
            <w:r>
              <w:rPr>
                <w:rFonts w:ascii="Arial" w:eastAsiaTheme="minorEastAsia" w:hAnsi="Arial" w:cs="Arial"/>
              </w:rPr>
              <w:t xml:space="preserve">Meeting with </w:t>
            </w:r>
            <w:r w:rsidR="00753FFB">
              <w:rPr>
                <w:rFonts w:ascii="Arial" w:eastAsiaTheme="minorEastAsia" w:hAnsi="Arial" w:cs="Arial"/>
              </w:rPr>
              <w:t>Directors</w:t>
            </w:r>
            <w:r>
              <w:rPr>
                <w:rFonts w:ascii="Arial" w:eastAsiaTheme="minorEastAsia" w:hAnsi="Arial" w:cs="Arial"/>
              </w:rPr>
              <w:t xml:space="preserve"> of Student Welfare and Support Services </w:t>
            </w:r>
          </w:p>
          <w:p w14:paraId="16496FA6" w14:textId="77777777" w:rsidR="00F97909" w:rsidRPr="00F97909" w:rsidRDefault="00F97909" w:rsidP="00F97909">
            <w:pPr>
              <w:autoSpaceDE w:val="0"/>
              <w:autoSpaceDN w:val="0"/>
              <w:adjustRightInd w:val="0"/>
              <w:rPr>
                <w:rFonts w:ascii="Arial" w:eastAsiaTheme="minorEastAsia" w:hAnsi="Arial" w:cs="Arial"/>
              </w:rPr>
            </w:pPr>
          </w:p>
          <w:p w14:paraId="2FFC5D12" w14:textId="2B00857F" w:rsidR="00F97909" w:rsidRPr="001C67E8" w:rsidRDefault="00F97909" w:rsidP="00D425BF">
            <w:pPr>
              <w:autoSpaceDE w:val="0"/>
              <w:autoSpaceDN w:val="0"/>
              <w:adjustRightInd w:val="0"/>
              <w:rPr>
                <w:rFonts w:ascii="Arial" w:hAnsi="Arial" w:cs="Arial"/>
              </w:rPr>
            </w:pPr>
          </w:p>
        </w:tc>
      </w:tr>
    </w:tbl>
    <w:p w14:paraId="30B7D9CD" w14:textId="4013CDE8" w:rsidR="4B7F17EA" w:rsidRDefault="4B7F17EA" w:rsidP="001C67E8">
      <w:pPr>
        <w:pStyle w:val="Heading1"/>
        <w:spacing w:line="360" w:lineRule="auto"/>
        <w:ind w:left="0" w:firstLine="0"/>
        <w:rPr>
          <w:rFonts w:ascii="Arial" w:hAnsi="Arial" w:cs="Arial"/>
          <w:sz w:val="24"/>
          <w:szCs w:val="24"/>
        </w:rPr>
      </w:pPr>
    </w:p>
    <w:p w14:paraId="483171E8" w14:textId="77777777" w:rsidR="001C67E8" w:rsidRDefault="001C67E8" w:rsidP="001C67E8"/>
    <w:p w14:paraId="09DA23E8" w14:textId="77777777" w:rsidR="001C67E8" w:rsidRPr="001C67E8" w:rsidRDefault="001C67E8" w:rsidP="001C67E8"/>
    <w:p w14:paraId="6B9C3856" w14:textId="720CDEBD" w:rsidR="00C2068F" w:rsidRPr="001C67E8" w:rsidRDefault="6E708D86" w:rsidP="001C67E8">
      <w:pPr>
        <w:pStyle w:val="Heading1"/>
        <w:spacing w:line="360" w:lineRule="auto"/>
        <w:ind w:left="0" w:firstLine="0"/>
        <w:rPr>
          <w:rFonts w:ascii="Arial" w:hAnsi="Arial" w:cs="Arial"/>
          <w:sz w:val="24"/>
          <w:szCs w:val="24"/>
        </w:rPr>
      </w:pPr>
      <w:r w:rsidRPr="001C67E8">
        <w:rPr>
          <w:rFonts w:ascii="Arial" w:hAnsi="Arial" w:cs="Arial"/>
          <w:sz w:val="24"/>
          <w:szCs w:val="24"/>
        </w:rPr>
        <w:t xml:space="preserve">Section Four | Future </w:t>
      </w:r>
      <w:r w:rsidR="339EA3F2" w:rsidRPr="001C67E8">
        <w:rPr>
          <w:rFonts w:ascii="Arial" w:hAnsi="Arial" w:cs="Arial"/>
          <w:sz w:val="24"/>
          <w:szCs w:val="24"/>
        </w:rPr>
        <w:t>Plans</w:t>
      </w:r>
    </w:p>
    <w:tbl>
      <w:tblPr>
        <w:tblStyle w:val="TableGrid1"/>
        <w:tblW w:w="9158" w:type="dxa"/>
        <w:tblInd w:w="-1" w:type="dxa"/>
        <w:tblLook w:val="04A0" w:firstRow="1" w:lastRow="0" w:firstColumn="1" w:lastColumn="0" w:noHBand="0" w:noVBand="1"/>
      </w:tblPr>
      <w:tblGrid>
        <w:gridCol w:w="2689"/>
        <w:gridCol w:w="2015"/>
        <w:gridCol w:w="4454"/>
      </w:tblGrid>
      <w:tr w:rsidR="74CF9641" w:rsidRPr="001C67E8" w14:paraId="787E6B74" w14:textId="77777777" w:rsidTr="008646E4">
        <w:trPr>
          <w:trHeight w:val="840"/>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E1815" w14:textId="1DCD5182" w:rsidR="74CF9641" w:rsidRPr="001C67E8" w:rsidRDefault="6E93285C" w:rsidP="001C67E8">
            <w:pPr>
              <w:spacing w:line="360" w:lineRule="auto"/>
              <w:ind w:left="8"/>
              <w:rPr>
                <w:rFonts w:ascii="Arial" w:hAnsi="Arial" w:cs="Arial"/>
                <w:b/>
                <w:bCs/>
              </w:rPr>
            </w:pPr>
            <w:r w:rsidRPr="001C67E8">
              <w:rPr>
                <w:rFonts w:ascii="Arial" w:hAnsi="Arial" w:cs="Arial"/>
                <w:b/>
                <w:bCs/>
              </w:rPr>
              <w:t>Event</w:t>
            </w:r>
            <w:r w:rsidR="6548FE98" w:rsidRPr="001C67E8">
              <w:rPr>
                <w:rFonts w:ascii="Arial" w:hAnsi="Arial" w:cs="Arial"/>
                <w:b/>
                <w:bCs/>
              </w:rPr>
              <w:t>/Project</w:t>
            </w: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Pr="001C67E8" w:rsidRDefault="74CF9641" w:rsidP="001C67E8">
            <w:pPr>
              <w:spacing w:line="360" w:lineRule="auto"/>
              <w:ind w:left="8"/>
              <w:rPr>
                <w:rFonts w:ascii="Arial" w:hAnsi="Arial" w:cs="Arial"/>
              </w:rPr>
            </w:pPr>
            <w:r w:rsidRPr="001C67E8">
              <w:rPr>
                <w:rFonts w:ascii="Arial" w:hAnsi="Arial" w:cs="Arial"/>
                <w:b/>
                <w:bCs/>
              </w:rPr>
              <w:t>Date</w:t>
            </w:r>
            <w:r w:rsidRPr="001C67E8">
              <w:rPr>
                <w:rFonts w:ascii="Arial" w:hAnsi="Arial" w:cs="Arial"/>
              </w:rPr>
              <w:t xml:space="preserve"> </w:t>
            </w:r>
          </w:p>
        </w:tc>
        <w:tc>
          <w:tcPr>
            <w:tcW w:w="44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Pr="001C67E8" w:rsidRDefault="26AEDC54" w:rsidP="001C67E8">
            <w:pPr>
              <w:spacing w:line="360" w:lineRule="auto"/>
              <w:ind w:left="8"/>
              <w:rPr>
                <w:rFonts w:ascii="Arial" w:hAnsi="Arial" w:cs="Arial"/>
              </w:rPr>
            </w:pPr>
            <w:r w:rsidRPr="001C67E8">
              <w:rPr>
                <w:rFonts w:ascii="Arial" w:hAnsi="Arial" w:cs="Arial"/>
                <w:b/>
                <w:bCs/>
              </w:rPr>
              <w:t>Anticipated outcomes</w:t>
            </w:r>
            <w:r w:rsidR="5449CF31" w:rsidRPr="001C67E8">
              <w:rPr>
                <w:rFonts w:ascii="Arial" w:hAnsi="Arial" w:cs="Arial"/>
                <w:b/>
                <w:bCs/>
              </w:rPr>
              <w:t xml:space="preserve"> </w:t>
            </w:r>
            <w:r w:rsidRPr="001C67E8">
              <w:rPr>
                <w:rFonts w:ascii="Arial" w:hAnsi="Arial" w:cs="Arial"/>
                <w:b/>
                <w:bCs/>
              </w:rPr>
              <w:t>/</w:t>
            </w:r>
            <w:r w:rsidR="5449CF31" w:rsidRPr="001C67E8">
              <w:rPr>
                <w:rFonts w:ascii="Arial" w:hAnsi="Arial" w:cs="Arial"/>
                <w:b/>
                <w:bCs/>
              </w:rPr>
              <w:t xml:space="preserve"> </w:t>
            </w:r>
            <w:r w:rsidRPr="001C67E8">
              <w:rPr>
                <w:rFonts w:ascii="Arial" w:hAnsi="Arial" w:cs="Arial"/>
                <w:b/>
                <w:bCs/>
              </w:rPr>
              <w:t xml:space="preserve">impact </w:t>
            </w:r>
          </w:p>
        </w:tc>
      </w:tr>
      <w:tr w:rsidR="74CF9641" w:rsidRPr="001C67E8" w14:paraId="1415DD35" w14:textId="77777777" w:rsidTr="008646E4">
        <w:trPr>
          <w:trHeight w:val="532"/>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F4B28" w14:textId="7BADE914" w:rsidR="74CF9641" w:rsidRPr="001C67E8" w:rsidRDefault="00E42D9A" w:rsidP="001C67E8">
            <w:pPr>
              <w:spacing w:line="360" w:lineRule="auto"/>
              <w:ind w:left="73"/>
              <w:rPr>
                <w:rFonts w:ascii="Arial" w:hAnsi="Arial" w:cs="Arial"/>
              </w:rPr>
            </w:pPr>
            <w:r w:rsidRPr="001C67E8">
              <w:rPr>
                <w:rFonts w:ascii="Arial" w:hAnsi="Arial" w:cs="Arial"/>
              </w:rPr>
              <w:t xml:space="preserve">Mental Health First Aid Workshops for Freshers </w:t>
            </w: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5B8E1D50" w:rsidR="74CF9641" w:rsidRPr="001C67E8" w:rsidRDefault="005C49CB" w:rsidP="001C67E8">
            <w:pPr>
              <w:spacing w:line="360" w:lineRule="auto"/>
              <w:ind w:left="37"/>
              <w:rPr>
                <w:rFonts w:ascii="Arial" w:hAnsi="Arial" w:cs="Arial"/>
              </w:rPr>
            </w:pPr>
            <w:r w:rsidRPr="001C67E8">
              <w:rPr>
                <w:rFonts w:ascii="Arial" w:hAnsi="Arial" w:cs="Arial"/>
              </w:rPr>
              <w:t>tbc</w:t>
            </w:r>
          </w:p>
        </w:tc>
        <w:tc>
          <w:tcPr>
            <w:tcW w:w="4454"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74E8BD51" w:rsidR="74CF9641" w:rsidRPr="001C67E8" w:rsidRDefault="005C49CB" w:rsidP="001C67E8">
            <w:pPr>
              <w:spacing w:line="360" w:lineRule="auto"/>
              <w:ind w:right="1"/>
              <w:rPr>
                <w:rFonts w:ascii="Arial" w:eastAsia="Arial" w:hAnsi="Arial" w:cs="Arial"/>
              </w:rPr>
            </w:pPr>
            <w:r w:rsidRPr="001C67E8">
              <w:rPr>
                <w:rFonts w:ascii="Arial" w:eastAsia="Arial" w:hAnsi="Arial" w:cs="Arial"/>
              </w:rPr>
              <w:t xml:space="preserve">Trying to organise accredited Mental Health First Aid Training from </w:t>
            </w:r>
            <w:proofErr w:type="spellStart"/>
            <w:r w:rsidRPr="001C67E8">
              <w:rPr>
                <w:rFonts w:ascii="Arial" w:eastAsia="Arial" w:hAnsi="Arial" w:cs="Arial"/>
              </w:rPr>
              <w:t>Sabb</w:t>
            </w:r>
            <w:proofErr w:type="spellEnd"/>
            <w:r w:rsidRPr="001C67E8">
              <w:rPr>
                <w:rFonts w:ascii="Arial" w:eastAsia="Arial" w:hAnsi="Arial" w:cs="Arial"/>
              </w:rPr>
              <w:t xml:space="preserve"> budget before helping create training </w:t>
            </w:r>
          </w:p>
        </w:tc>
      </w:tr>
      <w:tr w:rsidR="74CF9641" w:rsidRPr="001C67E8" w14:paraId="69EA8ACB" w14:textId="77777777" w:rsidTr="008646E4">
        <w:trPr>
          <w:trHeight w:val="532"/>
        </w:trPr>
        <w:tc>
          <w:tcPr>
            <w:tcW w:w="2689"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7ED06137" w:rsidR="74CF9641" w:rsidRPr="001C67E8" w:rsidRDefault="00E97ED4" w:rsidP="001C67E8">
            <w:pPr>
              <w:spacing w:line="360" w:lineRule="auto"/>
              <w:ind w:left="73"/>
              <w:rPr>
                <w:rFonts w:ascii="Arial" w:hAnsi="Arial" w:cs="Arial"/>
              </w:rPr>
            </w:pPr>
            <w:r w:rsidRPr="001C67E8">
              <w:rPr>
                <w:rFonts w:ascii="Arial" w:hAnsi="Arial" w:cs="Arial"/>
              </w:rPr>
              <w:t xml:space="preserve">Meeting with </w:t>
            </w:r>
            <w:r w:rsidR="005C365C">
              <w:rPr>
                <w:rFonts w:ascii="Arial" w:hAnsi="Arial" w:cs="Arial"/>
              </w:rPr>
              <w:t xml:space="preserve">President of Magdalen </w:t>
            </w:r>
          </w:p>
        </w:tc>
        <w:tc>
          <w:tcPr>
            <w:tcW w:w="2015"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5D945BA1" w:rsidR="74CF9641" w:rsidRPr="001C67E8" w:rsidRDefault="005C365C" w:rsidP="001C67E8">
            <w:pPr>
              <w:spacing w:line="360" w:lineRule="auto"/>
              <w:ind w:left="37"/>
              <w:rPr>
                <w:rFonts w:ascii="Arial" w:hAnsi="Arial" w:cs="Arial"/>
              </w:rPr>
            </w:pPr>
            <w:r>
              <w:rPr>
                <w:rFonts w:ascii="Arial" w:hAnsi="Arial" w:cs="Arial"/>
              </w:rPr>
              <w:t>TT</w:t>
            </w:r>
          </w:p>
        </w:tc>
        <w:tc>
          <w:tcPr>
            <w:tcW w:w="4454" w:type="dxa"/>
            <w:tcBorders>
              <w:top w:val="single" w:sz="5" w:space="0" w:color="000000" w:themeColor="text1"/>
              <w:left w:val="single" w:sz="5" w:space="0" w:color="000000" w:themeColor="text1"/>
              <w:bottom w:val="single" w:sz="4" w:space="0" w:color="auto"/>
              <w:right w:val="single" w:sz="4" w:space="0" w:color="auto"/>
            </w:tcBorders>
          </w:tcPr>
          <w:p w14:paraId="0F120637" w14:textId="1E19D847" w:rsidR="74CF9641" w:rsidRPr="001C67E8" w:rsidRDefault="005C365C" w:rsidP="001C67E8">
            <w:pPr>
              <w:spacing w:line="360" w:lineRule="auto"/>
              <w:ind w:right="1"/>
              <w:rPr>
                <w:rFonts w:ascii="Arial" w:eastAsia="Arial" w:hAnsi="Arial" w:cs="Arial"/>
              </w:rPr>
            </w:pPr>
            <w:r>
              <w:rPr>
                <w:rFonts w:ascii="Arial" w:eastAsia="Arial" w:hAnsi="Arial" w:cs="Arial"/>
              </w:rPr>
              <w:t xml:space="preserve">The President of Magdalen chaired the working group which created a template </w:t>
            </w:r>
            <w:r>
              <w:rPr>
                <w:rFonts w:ascii="Arial" w:eastAsia="Arial" w:hAnsi="Arial" w:cs="Arial"/>
              </w:rPr>
              <w:lastRenderedPageBreak/>
              <w:t xml:space="preserve">of a new non-academic </w:t>
            </w:r>
            <w:r w:rsidR="00D974F1">
              <w:rPr>
                <w:rFonts w:ascii="Arial" w:eastAsia="Arial" w:hAnsi="Arial" w:cs="Arial"/>
              </w:rPr>
              <w:t>misconduct</w:t>
            </w:r>
            <w:r>
              <w:rPr>
                <w:rFonts w:ascii="Arial" w:eastAsia="Arial" w:hAnsi="Arial" w:cs="Arial"/>
              </w:rPr>
              <w:t xml:space="preserve"> policy which went to Conference. </w:t>
            </w:r>
            <w:r w:rsidR="005C49CB" w:rsidRPr="001C67E8">
              <w:rPr>
                <w:rFonts w:ascii="Arial" w:eastAsia="Arial" w:hAnsi="Arial" w:cs="Arial"/>
              </w:rPr>
              <w:t xml:space="preserve">Hope to discuss college resistance to </w:t>
            </w:r>
            <w:proofErr w:type="spellStart"/>
            <w:r w:rsidR="00D974F1" w:rsidRPr="001C67E8">
              <w:rPr>
                <w:rFonts w:ascii="Arial" w:eastAsia="Arial" w:hAnsi="Arial" w:cs="Arial"/>
              </w:rPr>
              <w:t>upta</w:t>
            </w:r>
            <w:r w:rsidR="00D974F1">
              <w:rPr>
                <w:rFonts w:ascii="Arial" w:eastAsia="Arial" w:hAnsi="Arial" w:cs="Arial"/>
              </w:rPr>
              <w:t>k</w:t>
            </w:r>
            <w:r w:rsidR="00D974F1" w:rsidRPr="001C67E8">
              <w:rPr>
                <w:rFonts w:ascii="Arial" w:eastAsia="Arial" w:hAnsi="Arial" w:cs="Arial"/>
              </w:rPr>
              <w:t>ing</w:t>
            </w:r>
            <w:proofErr w:type="spellEnd"/>
            <w:r w:rsidR="005C49CB" w:rsidRPr="001C67E8">
              <w:rPr>
                <w:rFonts w:ascii="Arial" w:eastAsia="Arial" w:hAnsi="Arial" w:cs="Arial"/>
              </w:rPr>
              <w:t xml:space="preserve"> the new college-level non-academic misconduct policy and </w:t>
            </w:r>
            <w:r>
              <w:rPr>
                <w:rFonts w:ascii="Arial" w:eastAsia="Arial" w:hAnsi="Arial" w:cs="Arial"/>
              </w:rPr>
              <w:t xml:space="preserve">reasons for biggest objections, to find solutions to work around. </w:t>
            </w:r>
            <w:r w:rsidR="005C49CB" w:rsidRPr="001C67E8">
              <w:rPr>
                <w:rFonts w:ascii="Arial" w:eastAsia="Arial" w:hAnsi="Arial" w:cs="Arial"/>
              </w:rPr>
              <w:t xml:space="preserve"> </w:t>
            </w:r>
          </w:p>
        </w:tc>
      </w:tr>
      <w:tr w:rsidR="74CF9641" w:rsidRPr="001C67E8" w14:paraId="58716AAA"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52CA7B41" w14:textId="2622997D" w:rsidR="74CF9641" w:rsidRPr="001C67E8" w:rsidRDefault="007A49AD" w:rsidP="001C67E8">
            <w:pPr>
              <w:spacing w:line="360" w:lineRule="auto"/>
              <w:rPr>
                <w:rFonts w:ascii="Arial" w:hAnsi="Arial" w:cs="Arial"/>
              </w:rPr>
            </w:pPr>
            <w:r w:rsidRPr="001C67E8">
              <w:rPr>
                <w:rFonts w:ascii="Arial" w:hAnsi="Arial" w:cs="Arial"/>
              </w:rPr>
              <w:lastRenderedPageBreak/>
              <w:t xml:space="preserve">What Were You Wearing </w:t>
            </w:r>
            <w:r w:rsidR="001C67E8" w:rsidRPr="001C67E8">
              <w:rPr>
                <w:rFonts w:ascii="Arial" w:hAnsi="Arial" w:cs="Arial"/>
              </w:rPr>
              <w:t>Exhibition</w:t>
            </w:r>
            <w:r w:rsidRPr="001C67E8">
              <w:rPr>
                <w:rFonts w:ascii="Arial" w:hAnsi="Arial" w:cs="Arial"/>
              </w:rPr>
              <w:t xml:space="preserve"> </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4C3B621E" w14:textId="5F75A77A" w:rsidR="74CF9641" w:rsidRPr="001C67E8" w:rsidRDefault="005C49CB" w:rsidP="001C67E8">
            <w:pPr>
              <w:spacing w:line="360" w:lineRule="auto"/>
              <w:ind w:left="37"/>
              <w:rPr>
                <w:rFonts w:ascii="Arial" w:hAnsi="Arial" w:cs="Arial"/>
              </w:rPr>
            </w:pPr>
            <w:r w:rsidRPr="001C67E8">
              <w:rPr>
                <w:rFonts w:ascii="Arial" w:hAnsi="Arial" w:cs="Arial"/>
              </w:rPr>
              <w:t>TT</w:t>
            </w:r>
          </w:p>
        </w:tc>
        <w:tc>
          <w:tcPr>
            <w:tcW w:w="4454" w:type="dxa"/>
            <w:tcBorders>
              <w:top w:val="single" w:sz="4" w:space="0" w:color="auto"/>
              <w:left w:val="single" w:sz="5" w:space="0" w:color="000000" w:themeColor="text1"/>
              <w:bottom w:val="single" w:sz="4" w:space="0" w:color="auto"/>
              <w:right w:val="single" w:sz="4" w:space="0" w:color="auto"/>
            </w:tcBorders>
          </w:tcPr>
          <w:p w14:paraId="161A6F1A" w14:textId="7B1F175A" w:rsidR="74CF9641" w:rsidRPr="001C67E8" w:rsidRDefault="005C365C" w:rsidP="001C67E8">
            <w:pPr>
              <w:spacing w:line="360" w:lineRule="auto"/>
              <w:ind w:right="1"/>
              <w:rPr>
                <w:rFonts w:ascii="Arial" w:eastAsia="Arial" w:hAnsi="Arial" w:cs="Arial"/>
              </w:rPr>
            </w:pPr>
            <w:r>
              <w:rPr>
                <w:rFonts w:ascii="Arial" w:eastAsia="Arial" w:hAnsi="Arial" w:cs="Arial"/>
              </w:rPr>
              <w:t xml:space="preserve">In the process of booking the Sheldonian venue – engaged in discussions with the Head of Trinity and others in Student Life Subcommittee promoting student society and student union access to </w:t>
            </w:r>
            <w:proofErr w:type="gramStart"/>
            <w:r>
              <w:rPr>
                <w:rFonts w:ascii="Arial" w:eastAsia="Arial" w:hAnsi="Arial" w:cs="Arial"/>
              </w:rPr>
              <w:t>University</w:t>
            </w:r>
            <w:proofErr w:type="gramEnd"/>
            <w:r>
              <w:rPr>
                <w:rFonts w:ascii="Arial" w:eastAsia="Arial" w:hAnsi="Arial" w:cs="Arial"/>
              </w:rPr>
              <w:t xml:space="preserve"> buildings (e.g. Sheldonian) at a far reduced fee. Had a meeting with Event Venue Operations Manager and proposed dates to hold the event at the Sheldonian. Working with Events and Projects Lead at the Student Union to run through logistics. </w:t>
            </w:r>
          </w:p>
        </w:tc>
      </w:tr>
      <w:tr w:rsidR="74CF9641" w:rsidRPr="001C67E8" w14:paraId="5BAF978C"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66D19863" w14:textId="064952AE" w:rsidR="74CF9641" w:rsidRPr="001C67E8" w:rsidRDefault="007A49AD" w:rsidP="001C67E8">
            <w:pPr>
              <w:spacing w:line="360" w:lineRule="auto"/>
              <w:rPr>
                <w:rFonts w:ascii="Arial" w:hAnsi="Arial" w:cs="Arial"/>
              </w:rPr>
            </w:pPr>
            <w:r w:rsidRPr="001C67E8">
              <w:rPr>
                <w:rFonts w:ascii="Arial" w:hAnsi="Arial" w:cs="Arial"/>
              </w:rPr>
              <w:t xml:space="preserve">Reviewing Student Tragedy Guidance </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5FEA5CF8" w14:textId="1F574A26" w:rsidR="74CF9641" w:rsidRPr="001C67E8" w:rsidRDefault="00E543B8" w:rsidP="001C67E8">
            <w:pPr>
              <w:spacing w:line="360" w:lineRule="auto"/>
              <w:ind w:left="37"/>
              <w:rPr>
                <w:rFonts w:ascii="Arial" w:hAnsi="Arial" w:cs="Arial"/>
              </w:rPr>
            </w:pPr>
            <w:r w:rsidRPr="001C67E8">
              <w:rPr>
                <w:rFonts w:ascii="Arial" w:hAnsi="Arial" w:cs="Arial"/>
              </w:rPr>
              <w:t>TT</w:t>
            </w:r>
          </w:p>
        </w:tc>
        <w:tc>
          <w:tcPr>
            <w:tcW w:w="4454" w:type="dxa"/>
            <w:tcBorders>
              <w:top w:val="single" w:sz="4" w:space="0" w:color="auto"/>
              <w:left w:val="single" w:sz="5" w:space="0" w:color="000000" w:themeColor="text1"/>
              <w:bottom w:val="single" w:sz="4" w:space="0" w:color="auto"/>
              <w:right w:val="single" w:sz="4" w:space="0" w:color="auto"/>
            </w:tcBorders>
          </w:tcPr>
          <w:p w14:paraId="0E842876" w14:textId="2F3C659A" w:rsidR="74CF9641" w:rsidRPr="001C67E8" w:rsidRDefault="00E543B8" w:rsidP="001C67E8">
            <w:pPr>
              <w:spacing w:line="360" w:lineRule="auto"/>
              <w:ind w:right="1"/>
              <w:rPr>
                <w:rFonts w:ascii="Arial" w:eastAsia="Arial" w:hAnsi="Arial" w:cs="Arial"/>
              </w:rPr>
            </w:pPr>
            <w:r w:rsidRPr="001C67E8">
              <w:rPr>
                <w:rFonts w:ascii="Arial" w:eastAsia="Arial" w:hAnsi="Arial" w:cs="Arial"/>
              </w:rPr>
              <w:t xml:space="preserve">Working group to re-write student tragedy guidance </w:t>
            </w:r>
            <w:proofErr w:type="gramStart"/>
            <w:r w:rsidRPr="001C67E8">
              <w:rPr>
                <w:rFonts w:ascii="Arial" w:eastAsia="Arial" w:hAnsi="Arial" w:cs="Arial"/>
              </w:rPr>
              <w:t>in light of</w:t>
            </w:r>
            <w:proofErr w:type="gramEnd"/>
            <w:r w:rsidRPr="001C67E8">
              <w:rPr>
                <w:rFonts w:ascii="Arial" w:eastAsia="Arial" w:hAnsi="Arial" w:cs="Arial"/>
              </w:rPr>
              <w:t xml:space="preserve"> events in recent years to give colleges more guidance on sensitively responding </w:t>
            </w:r>
            <w:proofErr w:type="spellStart"/>
            <w:r w:rsidRPr="001C67E8">
              <w:rPr>
                <w:rFonts w:ascii="Arial" w:eastAsia="Arial" w:hAnsi="Arial" w:cs="Arial"/>
              </w:rPr>
              <w:t>t</w:t>
            </w:r>
            <w:proofErr w:type="spellEnd"/>
            <w:r w:rsidRPr="001C67E8">
              <w:rPr>
                <w:rFonts w:ascii="Arial" w:eastAsia="Arial" w:hAnsi="Arial" w:cs="Arial"/>
              </w:rPr>
              <w:t xml:space="preserve"> student tragedy and supporting students </w:t>
            </w:r>
          </w:p>
        </w:tc>
      </w:tr>
    </w:tbl>
    <w:p w14:paraId="038C1766" w14:textId="65B87D4A" w:rsidR="002E6E73" w:rsidRPr="001C67E8" w:rsidRDefault="002E6E73" w:rsidP="001C67E8">
      <w:pPr>
        <w:spacing w:line="360" w:lineRule="auto"/>
        <w:rPr>
          <w:rFonts w:ascii="Arial" w:hAnsi="Arial" w:cs="Arial"/>
        </w:rPr>
      </w:pPr>
    </w:p>
    <w:sectPr w:rsidR="002E6E73" w:rsidRPr="001C67E8">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72EA" w14:textId="77777777" w:rsidR="00782997" w:rsidRDefault="00782997">
      <w:r>
        <w:separator/>
      </w:r>
    </w:p>
  </w:endnote>
  <w:endnote w:type="continuationSeparator" w:id="0">
    <w:p w14:paraId="32F05E12" w14:textId="77777777" w:rsidR="00782997" w:rsidRDefault="00782997">
      <w:r>
        <w:continuationSeparator/>
      </w:r>
    </w:p>
  </w:endnote>
  <w:endnote w:type="continuationNotice" w:id="1">
    <w:p w14:paraId="51F723F3" w14:textId="77777777" w:rsidR="00782997" w:rsidRDefault="00782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3DD7" w14:textId="77777777" w:rsidR="00782997" w:rsidRDefault="00782997">
      <w:r>
        <w:separator/>
      </w:r>
    </w:p>
  </w:footnote>
  <w:footnote w:type="continuationSeparator" w:id="0">
    <w:p w14:paraId="6262B59C" w14:textId="77777777" w:rsidR="00782997" w:rsidRDefault="00782997">
      <w:r>
        <w:continuationSeparator/>
      </w:r>
    </w:p>
  </w:footnote>
  <w:footnote w:type="continuationNotice" w:id="1">
    <w:p w14:paraId="0259FE84" w14:textId="77777777" w:rsidR="00782997" w:rsidRDefault="00782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5CB2"/>
    <w:multiLevelType w:val="multilevel"/>
    <w:tmpl w:val="D05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94A1B"/>
    <w:multiLevelType w:val="multilevel"/>
    <w:tmpl w:val="5FA004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CC6C84"/>
    <w:multiLevelType w:val="multilevel"/>
    <w:tmpl w:val="C0A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F4795"/>
    <w:multiLevelType w:val="multilevel"/>
    <w:tmpl w:val="BD1C5F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E76EE"/>
    <w:multiLevelType w:val="multilevel"/>
    <w:tmpl w:val="B06A61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AAB19D7"/>
    <w:multiLevelType w:val="multilevel"/>
    <w:tmpl w:val="15E0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6E4C5E"/>
    <w:multiLevelType w:val="multilevel"/>
    <w:tmpl w:val="EA5EC0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A94A6F"/>
    <w:multiLevelType w:val="multilevel"/>
    <w:tmpl w:val="95D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E2C056B"/>
    <w:multiLevelType w:val="multilevel"/>
    <w:tmpl w:val="09F2C92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E05D3"/>
    <w:multiLevelType w:val="multilevel"/>
    <w:tmpl w:val="3DA8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D407F6D"/>
    <w:multiLevelType w:val="multilevel"/>
    <w:tmpl w:val="AFC6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7AE154A"/>
    <w:multiLevelType w:val="multilevel"/>
    <w:tmpl w:val="BAF861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C436DA4"/>
    <w:multiLevelType w:val="multilevel"/>
    <w:tmpl w:val="F8CA22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363861">
    <w:abstractNumId w:val="15"/>
  </w:num>
  <w:num w:numId="2" w16cid:durableId="841509247">
    <w:abstractNumId w:val="10"/>
  </w:num>
  <w:num w:numId="3" w16cid:durableId="502553101">
    <w:abstractNumId w:val="14"/>
  </w:num>
  <w:num w:numId="4" w16cid:durableId="1664967324">
    <w:abstractNumId w:val="22"/>
  </w:num>
  <w:num w:numId="5" w16cid:durableId="626668983">
    <w:abstractNumId w:val="16"/>
  </w:num>
  <w:num w:numId="6" w16cid:durableId="841435663">
    <w:abstractNumId w:val="26"/>
  </w:num>
  <w:num w:numId="7" w16cid:durableId="1908103135">
    <w:abstractNumId w:val="2"/>
  </w:num>
  <w:num w:numId="8" w16cid:durableId="76292143">
    <w:abstractNumId w:val="24"/>
  </w:num>
  <w:num w:numId="9" w16cid:durableId="1558514727">
    <w:abstractNumId w:val="17"/>
  </w:num>
  <w:num w:numId="10" w16cid:durableId="1987128203">
    <w:abstractNumId w:val="8"/>
  </w:num>
  <w:num w:numId="11" w16cid:durableId="1919559986">
    <w:abstractNumId w:val="19"/>
  </w:num>
  <w:num w:numId="12" w16cid:durableId="574363608">
    <w:abstractNumId w:val="3"/>
  </w:num>
  <w:num w:numId="13" w16cid:durableId="258102695">
    <w:abstractNumId w:val="7"/>
  </w:num>
  <w:num w:numId="14" w16cid:durableId="612396023">
    <w:abstractNumId w:val="11"/>
  </w:num>
  <w:num w:numId="15" w16cid:durableId="1191727348">
    <w:abstractNumId w:val="27"/>
  </w:num>
  <w:num w:numId="16" w16cid:durableId="812988799">
    <w:abstractNumId w:val="12"/>
  </w:num>
  <w:num w:numId="17" w16cid:durableId="407657279">
    <w:abstractNumId w:val="4"/>
  </w:num>
  <w:num w:numId="18" w16cid:durableId="986326404">
    <w:abstractNumId w:val="18"/>
  </w:num>
  <w:num w:numId="19" w16cid:durableId="112485015">
    <w:abstractNumId w:val="13"/>
  </w:num>
  <w:num w:numId="20" w16cid:durableId="1067260182">
    <w:abstractNumId w:val="28"/>
  </w:num>
  <w:num w:numId="21" w16cid:durableId="1674068761">
    <w:abstractNumId w:val="21"/>
  </w:num>
  <w:num w:numId="22" w16cid:durableId="5984860">
    <w:abstractNumId w:val="6"/>
  </w:num>
  <w:num w:numId="23" w16cid:durableId="1276324101">
    <w:abstractNumId w:val="20"/>
  </w:num>
  <w:num w:numId="24" w16cid:durableId="628704198">
    <w:abstractNumId w:val="23"/>
  </w:num>
  <w:num w:numId="25" w16cid:durableId="126095700">
    <w:abstractNumId w:val="25"/>
  </w:num>
  <w:num w:numId="26" w16cid:durableId="1627274720">
    <w:abstractNumId w:val="5"/>
  </w:num>
  <w:num w:numId="27" w16cid:durableId="1083378197">
    <w:abstractNumId w:val="1"/>
  </w:num>
  <w:num w:numId="28" w16cid:durableId="1879006792">
    <w:abstractNumId w:val="0"/>
  </w:num>
  <w:num w:numId="29" w16cid:durableId="2115394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36F1"/>
    <w:rsid w:val="00011342"/>
    <w:rsid w:val="00051E00"/>
    <w:rsid w:val="000B7F85"/>
    <w:rsid w:val="000F013A"/>
    <w:rsid w:val="001454F7"/>
    <w:rsid w:val="0016614B"/>
    <w:rsid w:val="00193706"/>
    <w:rsid w:val="001C67E8"/>
    <w:rsid w:val="001D2856"/>
    <w:rsid w:val="002721A0"/>
    <w:rsid w:val="00276CF7"/>
    <w:rsid w:val="002979C5"/>
    <w:rsid w:val="002B20E6"/>
    <w:rsid w:val="002B69EC"/>
    <w:rsid w:val="002E6E73"/>
    <w:rsid w:val="00316A96"/>
    <w:rsid w:val="003314C8"/>
    <w:rsid w:val="00335302"/>
    <w:rsid w:val="00344D18"/>
    <w:rsid w:val="0036716D"/>
    <w:rsid w:val="003711B1"/>
    <w:rsid w:val="003766F6"/>
    <w:rsid w:val="004040A2"/>
    <w:rsid w:val="00410213"/>
    <w:rsid w:val="0048777F"/>
    <w:rsid w:val="00584350"/>
    <w:rsid w:val="005C365C"/>
    <w:rsid w:val="005C49CB"/>
    <w:rsid w:val="00620627"/>
    <w:rsid w:val="0062393F"/>
    <w:rsid w:val="00631173"/>
    <w:rsid w:val="006B4631"/>
    <w:rsid w:val="006C57C5"/>
    <w:rsid w:val="006C5CEF"/>
    <w:rsid w:val="006E3F3A"/>
    <w:rsid w:val="006F4D4D"/>
    <w:rsid w:val="007056B9"/>
    <w:rsid w:val="007112F5"/>
    <w:rsid w:val="00741D23"/>
    <w:rsid w:val="00753FFB"/>
    <w:rsid w:val="007606AC"/>
    <w:rsid w:val="00762B28"/>
    <w:rsid w:val="00774CF4"/>
    <w:rsid w:val="00782997"/>
    <w:rsid w:val="00784B82"/>
    <w:rsid w:val="007A49AD"/>
    <w:rsid w:val="007E113C"/>
    <w:rsid w:val="00837AF5"/>
    <w:rsid w:val="008646E4"/>
    <w:rsid w:val="0087504E"/>
    <w:rsid w:val="00891FA3"/>
    <w:rsid w:val="008E2372"/>
    <w:rsid w:val="009170FA"/>
    <w:rsid w:val="009270D3"/>
    <w:rsid w:val="0096418D"/>
    <w:rsid w:val="0098015F"/>
    <w:rsid w:val="009A1616"/>
    <w:rsid w:val="009B7900"/>
    <w:rsid w:val="009E49CE"/>
    <w:rsid w:val="00A27C02"/>
    <w:rsid w:val="00A44279"/>
    <w:rsid w:val="00A77513"/>
    <w:rsid w:val="00A90AE7"/>
    <w:rsid w:val="00B27035"/>
    <w:rsid w:val="00B55607"/>
    <w:rsid w:val="00B6361B"/>
    <w:rsid w:val="00BC3159"/>
    <w:rsid w:val="00C06C16"/>
    <w:rsid w:val="00C11FE8"/>
    <w:rsid w:val="00C2068F"/>
    <w:rsid w:val="00C32FC7"/>
    <w:rsid w:val="00D15D2A"/>
    <w:rsid w:val="00D425BF"/>
    <w:rsid w:val="00D974F1"/>
    <w:rsid w:val="00DA296F"/>
    <w:rsid w:val="00DA7049"/>
    <w:rsid w:val="00DB18EC"/>
    <w:rsid w:val="00DE7818"/>
    <w:rsid w:val="00DF1415"/>
    <w:rsid w:val="00E42D9A"/>
    <w:rsid w:val="00E543B8"/>
    <w:rsid w:val="00E557B7"/>
    <w:rsid w:val="00E70027"/>
    <w:rsid w:val="00E800F5"/>
    <w:rsid w:val="00E97ED4"/>
    <w:rsid w:val="00EC39B3"/>
    <w:rsid w:val="00EC3D96"/>
    <w:rsid w:val="00F10958"/>
    <w:rsid w:val="00F97909"/>
    <w:rsid w:val="00FC2688"/>
    <w:rsid w:val="022D271A"/>
    <w:rsid w:val="025EE9F9"/>
    <w:rsid w:val="05981E52"/>
    <w:rsid w:val="0683B2D8"/>
    <w:rsid w:val="06E86F26"/>
    <w:rsid w:val="095BB4EF"/>
    <w:rsid w:val="09EAEE0E"/>
    <w:rsid w:val="0B058C61"/>
    <w:rsid w:val="0B3311E0"/>
    <w:rsid w:val="0C0233FE"/>
    <w:rsid w:val="1085C82B"/>
    <w:rsid w:val="1243C303"/>
    <w:rsid w:val="12F1168B"/>
    <w:rsid w:val="14891D73"/>
    <w:rsid w:val="1505D007"/>
    <w:rsid w:val="175F402A"/>
    <w:rsid w:val="1804BA67"/>
    <w:rsid w:val="1822BE5A"/>
    <w:rsid w:val="1AB108F8"/>
    <w:rsid w:val="1BB7AA9A"/>
    <w:rsid w:val="1C257126"/>
    <w:rsid w:val="1D98D691"/>
    <w:rsid w:val="1DC14187"/>
    <w:rsid w:val="20A68CA4"/>
    <w:rsid w:val="20CC7812"/>
    <w:rsid w:val="2192DF35"/>
    <w:rsid w:val="21D395BF"/>
    <w:rsid w:val="228A7A3C"/>
    <w:rsid w:val="232EAF96"/>
    <w:rsid w:val="261D884B"/>
    <w:rsid w:val="2631A4C2"/>
    <w:rsid w:val="26908B53"/>
    <w:rsid w:val="26AEDC54"/>
    <w:rsid w:val="2A52499D"/>
    <w:rsid w:val="2ACF05AA"/>
    <w:rsid w:val="2BEE19FE"/>
    <w:rsid w:val="2ED96BEE"/>
    <w:rsid w:val="3139410E"/>
    <w:rsid w:val="31BB1128"/>
    <w:rsid w:val="32E2E2F6"/>
    <w:rsid w:val="339EA3F2"/>
    <w:rsid w:val="3470E1D0"/>
    <w:rsid w:val="3648FE2D"/>
    <w:rsid w:val="36CA7EAC"/>
    <w:rsid w:val="38B3C5C9"/>
    <w:rsid w:val="39810834"/>
    <w:rsid w:val="3C7243E9"/>
    <w:rsid w:val="3DC6503C"/>
    <w:rsid w:val="3E16212E"/>
    <w:rsid w:val="3E24DBA0"/>
    <w:rsid w:val="3FF6637E"/>
    <w:rsid w:val="4070A6F5"/>
    <w:rsid w:val="417CEA81"/>
    <w:rsid w:val="41B2B14F"/>
    <w:rsid w:val="41FD34BD"/>
    <w:rsid w:val="429DD435"/>
    <w:rsid w:val="431E17B7"/>
    <w:rsid w:val="449D9B71"/>
    <w:rsid w:val="44DB3F22"/>
    <w:rsid w:val="47246A75"/>
    <w:rsid w:val="4755E32B"/>
    <w:rsid w:val="489940F2"/>
    <w:rsid w:val="4A99F161"/>
    <w:rsid w:val="4B7F17EA"/>
    <w:rsid w:val="4B922718"/>
    <w:rsid w:val="4CA7D68C"/>
    <w:rsid w:val="4CEF37F5"/>
    <w:rsid w:val="4DE59AF5"/>
    <w:rsid w:val="4FDF774E"/>
    <w:rsid w:val="501F4E75"/>
    <w:rsid w:val="5449CF31"/>
    <w:rsid w:val="556C9553"/>
    <w:rsid w:val="5849BFD9"/>
    <w:rsid w:val="5D032EC2"/>
    <w:rsid w:val="5FD55FCA"/>
    <w:rsid w:val="5FD6F361"/>
    <w:rsid w:val="62B1AEC9"/>
    <w:rsid w:val="631C0103"/>
    <w:rsid w:val="652A42A9"/>
    <w:rsid w:val="6548FE98"/>
    <w:rsid w:val="657B7DFD"/>
    <w:rsid w:val="6A765DF7"/>
    <w:rsid w:val="6C50CE7F"/>
    <w:rsid w:val="6E708D86"/>
    <w:rsid w:val="6E93285C"/>
    <w:rsid w:val="6F3160BA"/>
    <w:rsid w:val="71A99219"/>
    <w:rsid w:val="73DA745D"/>
    <w:rsid w:val="7426BE8A"/>
    <w:rsid w:val="74CF9641"/>
    <w:rsid w:val="74D12327"/>
    <w:rsid w:val="7546223A"/>
    <w:rsid w:val="767289DF"/>
    <w:rsid w:val="78495DEF"/>
    <w:rsid w:val="7878FD9F"/>
    <w:rsid w:val="788D5AFC"/>
    <w:rsid w:val="79BE346C"/>
    <w:rsid w:val="7A14CE00"/>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7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paragraph" w:styleId="Heading4">
    <w:name w:val="heading 4"/>
    <w:basedOn w:val="Normal"/>
    <w:next w:val="Normal"/>
    <w:link w:val="Heading4Char"/>
    <w:uiPriority w:val="9"/>
    <w:semiHidden/>
    <w:unhideWhenUsed/>
    <w:qFormat/>
    <w:rsid w:val="001454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NormalWeb">
    <w:name w:val="Normal (Web)"/>
    <w:basedOn w:val="Normal"/>
    <w:uiPriority w:val="99"/>
    <w:semiHidden/>
    <w:unhideWhenUsed/>
    <w:rsid w:val="00E42D9A"/>
    <w:pPr>
      <w:spacing w:before="100" w:beforeAutospacing="1" w:after="100" w:afterAutospacing="1"/>
    </w:pPr>
  </w:style>
  <w:style w:type="character" w:customStyle="1" w:styleId="apple-converted-space">
    <w:name w:val="apple-converted-space"/>
    <w:basedOn w:val="DefaultParagraphFont"/>
    <w:rsid w:val="00774CF4"/>
  </w:style>
  <w:style w:type="character" w:customStyle="1" w:styleId="Heading4Char">
    <w:name w:val="Heading 4 Char"/>
    <w:basedOn w:val="DefaultParagraphFont"/>
    <w:link w:val="Heading4"/>
    <w:uiPriority w:val="9"/>
    <w:semiHidden/>
    <w:rsid w:val="001454F7"/>
    <w:rPr>
      <w:rFonts w:asciiTheme="majorHAnsi" w:eastAsiaTheme="majorEastAsia" w:hAnsiTheme="majorHAnsi" w:cstheme="majorBidi"/>
      <w:i/>
      <w:iCs/>
      <w:color w:val="2F5496" w:themeColor="accent1" w:themeShade="BF"/>
      <w:sz w:val="20"/>
    </w:rPr>
  </w:style>
  <w:style w:type="character" w:styleId="Strong">
    <w:name w:val="Strong"/>
    <w:basedOn w:val="DefaultParagraphFont"/>
    <w:uiPriority w:val="22"/>
    <w:qFormat/>
    <w:rsid w:val="0014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8706">
      <w:bodyDiv w:val="1"/>
      <w:marLeft w:val="0"/>
      <w:marRight w:val="0"/>
      <w:marTop w:val="0"/>
      <w:marBottom w:val="0"/>
      <w:divBdr>
        <w:top w:val="none" w:sz="0" w:space="0" w:color="auto"/>
        <w:left w:val="none" w:sz="0" w:space="0" w:color="auto"/>
        <w:bottom w:val="none" w:sz="0" w:space="0" w:color="auto"/>
        <w:right w:val="none" w:sz="0" w:space="0" w:color="auto"/>
      </w:divBdr>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0485040">
      <w:bodyDiv w:val="1"/>
      <w:marLeft w:val="0"/>
      <w:marRight w:val="0"/>
      <w:marTop w:val="0"/>
      <w:marBottom w:val="0"/>
      <w:divBdr>
        <w:top w:val="none" w:sz="0" w:space="0" w:color="auto"/>
        <w:left w:val="none" w:sz="0" w:space="0" w:color="auto"/>
        <w:bottom w:val="none" w:sz="0" w:space="0" w:color="auto"/>
        <w:right w:val="none" w:sz="0" w:space="0" w:color="auto"/>
      </w:divBdr>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08299992">
      <w:bodyDiv w:val="1"/>
      <w:marLeft w:val="0"/>
      <w:marRight w:val="0"/>
      <w:marTop w:val="0"/>
      <w:marBottom w:val="0"/>
      <w:divBdr>
        <w:top w:val="none" w:sz="0" w:space="0" w:color="auto"/>
        <w:left w:val="none" w:sz="0" w:space="0" w:color="auto"/>
        <w:bottom w:val="none" w:sz="0" w:space="0" w:color="auto"/>
        <w:right w:val="none" w:sz="0" w:space="0" w:color="auto"/>
      </w:divBdr>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377896532">
      <w:bodyDiv w:val="1"/>
      <w:marLeft w:val="0"/>
      <w:marRight w:val="0"/>
      <w:marTop w:val="0"/>
      <w:marBottom w:val="0"/>
      <w:divBdr>
        <w:top w:val="none" w:sz="0" w:space="0" w:color="auto"/>
        <w:left w:val="none" w:sz="0" w:space="0" w:color="auto"/>
        <w:bottom w:val="none" w:sz="0" w:space="0" w:color="auto"/>
        <w:right w:val="none" w:sz="0" w:space="0" w:color="auto"/>
      </w:divBdr>
    </w:div>
    <w:div w:id="1396005740">
      <w:bodyDiv w:val="1"/>
      <w:marLeft w:val="0"/>
      <w:marRight w:val="0"/>
      <w:marTop w:val="0"/>
      <w:marBottom w:val="0"/>
      <w:divBdr>
        <w:top w:val="none" w:sz="0" w:space="0" w:color="auto"/>
        <w:left w:val="none" w:sz="0" w:space="0" w:color="auto"/>
        <w:bottom w:val="none" w:sz="0" w:space="0" w:color="auto"/>
        <w:right w:val="none" w:sz="0" w:space="0" w:color="auto"/>
      </w:divBdr>
    </w:div>
    <w:div w:id="1410617580">
      <w:bodyDiv w:val="1"/>
      <w:marLeft w:val="0"/>
      <w:marRight w:val="0"/>
      <w:marTop w:val="0"/>
      <w:marBottom w:val="0"/>
      <w:divBdr>
        <w:top w:val="none" w:sz="0" w:space="0" w:color="auto"/>
        <w:left w:val="none" w:sz="0" w:space="0" w:color="auto"/>
        <w:bottom w:val="none" w:sz="0" w:space="0" w:color="auto"/>
        <w:right w:val="none" w:sz="0" w:space="0" w:color="auto"/>
      </w:divBdr>
      <w:divsChild>
        <w:div w:id="1933779775">
          <w:marLeft w:val="0"/>
          <w:marRight w:val="0"/>
          <w:marTop w:val="0"/>
          <w:marBottom w:val="0"/>
          <w:divBdr>
            <w:top w:val="none" w:sz="0" w:space="0" w:color="auto"/>
            <w:left w:val="none" w:sz="0" w:space="0" w:color="auto"/>
            <w:bottom w:val="none" w:sz="0" w:space="0" w:color="auto"/>
            <w:right w:val="none" w:sz="0" w:space="0" w:color="auto"/>
          </w:divBdr>
        </w:div>
        <w:div w:id="746995132">
          <w:marLeft w:val="0"/>
          <w:marRight w:val="0"/>
          <w:marTop w:val="0"/>
          <w:marBottom w:val="0"/>
          <w:divBdr>
            <w:top w:val="none" w:sz="0" w:space="0" w:color="auto"/>
            <w:left w:val="none" w:sz="0" w:space="0" w:color="auto"/>
            <w:bottom w:val="none" w:sz="0" w:space="0" w:color="auto"/>
            <w:right w:val="none" w:sz="0" w:space="0" w:color="auto"/>
          </w:divBdr>
        </w:div>
        <w:div w:id="1925992776">
          <w:marLeft w:val="0"/>
          <w:marRight w:val="0"/>
          <w:marTop w:val="0"/>
          <w:marBottom w:val="0"/>
          <w:divBdr>
            <w:top w:val="none" w:sz="0" w:space="0" w:color="auto"/>
            <w:left w:val="none" w:sz="0" w:space="0" w:color="auto"/>
            <w:bottom w:val="none" w:sz="0" w:space="0" w:color="auto"/>
            <w:right w:val="none" w:sz="0" w:space="0" w:color="auto"/>
          </w:divBdr>
        </w:div>
      </w:divsChild>
    </w:div>
    <w:div w:id="1445148673">
      <w:bodyDiv w:val="1"/>
      <w:marLeft w:val="0"/>
      <w:marRight w:val="0"/>
      <w:marTop w:val="0"/>
      <w:marBottom w:val="0"/>
      <w:divBdr>
        <w:top w:val="none" w:sz="0" w:space="0" w:color="auto"/>
        <w:left w:val="none" w:sz="0" w:space="0" w:color="auto"/>
        <w:bottom w:val="none" w:sz="0" w:space="0" w:color="auto"/>
        <w:right w:val="none" w:sz="0" w:space="0" w:color="auto"/>
      </w:divBdr>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58916188">
      <w:bodyDiv w:val="1"/>
      <w:marLeft w:val="0"/>
      <w:marRight w:val="0"/>
      <w:marTop w:val="0"/>
      <w:marBottom w:val="0"/>
      <w:divBdr>
        <w:top w:val="none" w:sz="0" w:space="0" w:color="auto"/>
        <w:left w:val="none" w:sz="0" w:space="0" w:color="auto"/>
        <w:bottom w:val="none" w:sz="0" w:space="0" w:color="auto"/>
        <w:right w:val="none" w:sz="0" w:space="0" w:color="auto"/>
      </w:divBdr>
    </w:div>
    <w:div w:id="1782148181">
      <w:bodyDiv w:val="1"/>
      <w:marLeft w:val="0"/>
      <w:marRight w:val="0"/>
      <w:marTop w:val="0"/>
      <w:marBottom w:val="0"/>
      <w:divBdr>
        <w:top w:val="none" w:sz="0" w:space="0" w:color="auto"/>
        <w:left w:val="none" w:sz="0" w:space="0" w:color="auto"/>
        <w:bottom w:val="none" w:sz="0" w:space="0" w:color="auto"/>
        <w:right w:val="none" w:sz="0" w:space="0" w:color="auto"/>
      </w:divBdr>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0010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
        <AccountId xsi:nil="true"/>
        <AccountType/>
      </UserInfo>
    </SharedWithUsers>
    <MediaLengthInSeconds xmlns="0d129abb-7d93-4c1d-a669-1310cc2922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2ED69AB5-4B2D-4D03-B3D8-801227683B2F}"/>
</file>

<file path=docProps/app.xml><?xml version="1.0" encoding="utf-8"?>
<Properties xmlns="http://schemas.openxmlformats.org/officeDocument/2006/extended-properties" xmlns:vt="http://schemas.openxmlformats.org/officeDocument/2006/docPropsVTypes">
  <Template>Normal.dotm</Template>
  <TotalTime>80</TotalTime>
  <Pages>8</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Rosalie Chapman</cp:lastModifiedBy>
  <cp:revision>13</cp:revision>
  <dcterms:created xsi:type="dcterms:W3CDTF">2024-02-23T02:18:00Z</dcterms:created>
  <dcterms:modified xsi:type="dcterms:W3CDTF">2024-02-23T13:11:00Z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y fmtid="{D5CDD505-2E9C-101B-9397-08002B2CF9AE}" pid="4" name="Order">
    <vt:r8>11700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